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CF28B" w14:textId="77777777" w:rsidR="00CF14D9" w:rsidRDefault="00FE7895" w:rsidP="00E83285">
      <w:pPr>
        <w:jc w:val="center"/>
        <w:rPr>
          <w:rFonts w:ascii="Arial" w:hAnsi="Arial" w:cs="Arial"/>
          <w:b/>
          <w:sz w:val="32"/>
          <w:szCs w:val="32"/>
        </w:rPr>
      </w:pPr>
      <w:bookmarkStart w:id="0" w:name="_GoBack"/>
      <w:bookmarkEnd w:id="0"/>
      <w:r w:rsidRPr="00E83285">
        <w:rPr>
          <w:rFonts w:ascii="Arial" w:hAnsi="Arial" w:cs="Arial"/>
          <w:b/>
          <w:sz w:val="32"/>
          <w:szCs w:val="32"/>
        </w:rPr>
        <w:t>Ergänzende Prozessbeschreibung zur Technischen Sicherheitseinrichtung bei elektronischen Aufzeichnungssystemen</w:t>
      </w:r>
    </w:p>
    <w:p w14:paraId="15B18ED2" w14:textId="77777777" w:rsidR="00A43839" w:rsidRDefault="00A43839" w:rsidP="00E83285">
      <w:pPr>
        <w:jc w:val="center"/>
        <w:rPr>
          <w:rFonts w:ascii="Arial" w:hAnsi="Arial" w:cs="Arial"/>
          <w:b/>
          <w:sz w:val="32"/>
          <w:szCs w:val="32"/>
        </w:rPr>
      </w:pPr>
    </w:p>
    <w:p w14:paraId="57C0DD56" w14:textId="77777777" w:rsidR="00A43839" w:rsidRPr="006E495B" w:rsidRDefault="00A43839" w:rsidP="00A43839">
      <w:pPr>
        <w:spacing w:line="240" w:lineRule="auto"/>
        <w:jc w:val="both"/>
        <w:rPr>
          <w:rFonts w:ascii="Arial" w:hAnsi="Arial" w:cs="Arial"/>
          <w:b/>
          <w:color w:val="000000" w:themeColor="text1"/>
          <w:sz w:val="24"/>
          <w:szCs w:val="24"/>
        </w:rPr>
      </w:pPr>
      <w:r w:rsidRPr="006E495B">
        <w:rPr>
          <w:rFonts w:ascii="Arial" w:hAnsi="Arial" w:cs="Arial"/>
          <w:b/>
          <w:color w:val="000000" w:themeColor="text1"/>
          <w:sz w:val="24"/>
          <w:szCs w:val="24"/>
        </w:rPr>
        <w:t>0. Hinweise zur Nutzung der Prozessbeschreibung</w:t>
      </w:r>
    </w:p>
    <w:p w14:paraId="1CF81E49" w14:textId="77777777" w:rsidR="00A43839" w:rsidRPr="006E495B" w:rsidRDefault="00A43839" w:rsidP="00A43839">
      <w:pPr>
        <w:spacing w:line="240" w:lineRule="auto"/>
        <w:ind w:left="705" w:hanging="705"/>
        <w:jc w:val="both"/>
        <w:rPr>
          <w:rFonts w:ascii="Arial" w:hAnsi="Arial" w:cs="Arial"/>
          <w:i/>
          <w:sz w:val="20"/>
          <w:szCs w:val="20"/>
        </w:rPr>
      </w:pPr>
      <w:r w:rsidRPr="006E495B">
        <w:rPr>
          <w:rFonts w:ascii="Arial" w:hAnsi="Arial" w:cs="Arial"/>
          <w:i/>
          <w:sz w:val="20"/>
          <w:szCs w:val="20"/>
        </w:rPr>
        <w:t xml:space="preserve">[1] </w:t>
      </w:r>
      <w:r w:rsidRPr="006E495B">
        <w:rPr>
          <w:rFonts w:ascii="Arial" w:hAnsi="Arial" w:cs="Arial"/>
          <w:i/>
          <w:sz w:val="20"/>
          <w:szCs w:val="20"/>
        </w:rPr>
        <w:tab/>
        <w:t xml:space="preserve">Die Prozessbeschreibung </w:t>
      </w:r>
      <w:r>
        <w:rPr>
          <w:rFonts w:ascii="Arial" w:hAnsi="Arial" w:cs="Arial"/>
          <w:i/>
          <w:sz w:val="20"/>
          <w:szCs w:val="20"/>
        </w:rPr>
        <w:t>zur Technischen Sicherheitseinrichtung bei elektronischen Aufzeichnungssystemen</w:t>
      </w:r>
      <w:r w:rsidRPr="006E495B">
        <w:rPr>
          <w:rFonts w:ascii="Arial" w:hAnsi="Arial" w:cs="Arial"/>
          <w:i/>
          <w:sz w:val="20"/>
          <w:szCs w:val="20"/>
        </w:rPr>
        <w:t xml:space="preserve"> stellt eine Ergänzung zur DFKA-Muster-Verfahrensdokumentation zur ordnungsmäßigen Kassenführung dar. </w:t>
      </w:r>
      <w:r w:rsidRPr="00A43839">
        <w:rPr>
          <w:rFonts w:ascii="Arial" w:hAnsi="Arial" w:cs="Arial"/>
          <w:i/>
          <w:sz w:val="20"/>
          <w:szCs w:val="20"/>
        </w:rPr>
        <w:t xml:space="preserve">Diese Muster-Verfahrensdokumentation ist unter folgendem Link veröffentlicht: </w:t>
      </w:r>
      <w:hyperlink r:id="rId9" w:history="1">
        <w:r w:rsidRPr="00A43839">
          <w:rPr>
            <w:rStyle w:val="Hyperlink"/>
            <w:rFonts w:ascii="Arial" w:hAnsi="Arial" w:cs="Arial"/>
            <w:i/>
            <w:sz w:val="20"/>
            <w:szCs w:val="20"/>
          </w:rPr>
          <w:t>https://www.dfka.net/Muster-VD-Kasse</w:t>
        </w:r>
      </w:hyperlink>
      <w:r w:rsidRPr="00A43839">
        <w:rPr>
          <w:rFonts w:ascii="Arial" w:hAnsi="Arial" w:cs="Arial"/>
          <w:i/>
          <w:sz w:val="20"/>
          <w:szCs w:val="20"/>
        </w:rPr>
        <w:t>.</w:t>
      </w:r>
    </w:p>
    <w:p w14:paraId="75AE9B87" w14:textId="77777777" w:rsidR="00A43839" w:rsidRPr="006E495B" w:rsidRDefault="00A43839" w:rsidP="00A43839">
      <w:pPr>
        <w:spacing w:line="240" w:lineRule="auto"/>
        <w:ind w:left="705" w:hanging="705"/>
        <w:jc w:val="both"/>
        <w:rPr>
          <w:rFonts w:ascii="Arial" w:hAnsi="Arial" w:cs="Arial"/>
          <w:i/>
          <w:color w:val="000000" w:themeColor="text1"/>
          <w:sz w:val="20"/>
          <w:szCs w:val="20"/>
        </w:rPr>
      </w:pPr>
      <w:r w:rsidRPr="006E495B">
        <w:rPr>
          <w:rFonts w:ascii="Arial" w:hAnsi="Arial" w:cs="Arial"/>
          <w:i/>
          <w:color w:val="000000" w:themeColor="text1"/>
          <w:sz w:val="20"/>
          <w:szCs w:val="20"/>
        </w:rPr>
        <w:t>[2]</w:t>
      </w:r>
      <w:r w:rsidRPr="006E495B">
        <w:rPr>
          <w:rFonts w:ascii="Arial" w:hAnsi="Arial" w:cs="Arial"/>
          <w:i/>
          <w:color w:val="000000" w:themeColor="text1"/>
          <w:sz w:val="20"/>
          <w:szCs w:val="20"/>
        </w:rPr>
        <w:tab/>
      </w:r>
      <w:r>
        <w:rPr>
          <w:rFonts w:ascii="Arial" w:hAnsi="Arial" w:cs="Arial"/>
          <w:i/>
          <w:color w:val="000000" w:themeColor="text1"/>
          <w:sz w:val="20"/>
          <w:szCs w:val="20"/>
        </w:rPr>
        <w:t>D</w:t>
      </w:r>
      <w:r w:rsidRPr="006E495B">
        <w:rPr>
          <w:rFonts w:ascii="Arial" w:hAnsi="Arial" w:cs="Arial"/>
          <w:i/>
          <w:color w:val="000000" w:themeColor="text1"/>
          <w:sz w:val="20"/>
          <w:szCs w:val="20"/>
        </w:rPr>
        <w:t xml:space="preserve">ie ergänzende Prozessbeschreibung </w:t>
      </w:r>
      <w:r>
        <w:rPr>
          <w:rFonts w:ascii="Arial" w:hAnsi="Arial" w:cs="Arial"/>
          <w:i/>
          <w:color w:val="000000" w:themeColor="text1"/>
          <w:sz w:val="20"/>
          <w:szCs w:val="20"/>
        </w:rPr>
        <w:t>kann</w:t>
      </w:r>
      <w:r w:rsidR="006355A7">
        <w:rPr>
          <w:rFonts w:ascii="Arial" w:hAnsi="Arial" w:cs="Arial"/>
          <w:i/>
          <w:color w:val="000000" w:themeColor="text1"/>
          <w:sz w:val="20"/>
          <w:szCs w:val="20"/>
        </w:rPr>
        <w:t xml:space="preserve"> im Kapitel 5.4.</w:t>
      </w:r>
      <w:r w:rsidR="0098776B">
        <w:rPr>
          <w:rFonts w:ascii="Arial" w:hAnsi="Arial" w:cs="Arial"/>
          <w:i/>
          <w:color w:val="000000" w:themeColor="text1"/>
          <w:sz w:val="20"/>
          <w:szCs w:val="20"/>
        </w:rPr>
        <w:t>4</w:t>
      </w:r>
      <w:r w:rsidRPr="006E495B">
        <w:rPr>
          <w:rFonts w:ascii="Arial" w:hAnsi="Arial" w:cs="Arial"/>
          <w:i/>
          <w:color w:val="000000" w:themeColor="text1"/>
          <w:sz w:val="20"/>
          <w:szCs w:val="20"/>
        </w:rPr>
        <w:t xml:space="preserve"> der Verfahrensdokumentation zur ordnungsmäßigen Kassenführung angehängt werden.</w:t>
      </w:r>
    </w:p>
    <w:p w14:paraId="46916F0C" w14:textId="77777777" w:rsidR="00A43839" w:rsidRPr="006E495B" w:rsidRDefault="00A43839" w:rsidP="00A43839">
      <w:pPr>
        <w:spacing w:line="240" w:lineRule="auto"/>
        <w:ind w:left="705" w:hanging="705"/>
        <w:jc w:val="both"/>
        <w:rPr>
          <w:rFonts w:ascii="Arial" w:hAnsi="Arial" w:cs="Arial"/>
          <w:i/>
          <w:color w:val="000000" w:themeColor="text1"/>
          <w:sz w:val="20"/>
          <w:szCs w:val="20"/>
        </w:rPr>
      </w:pPr>
      <w:r w:rsidRPr="006E495B">
        <w:rPr>
          <w:rFonts w:ascii="Arial" w:hAnsi="Arial" w:cs="Arial"/>
          <w:i/>
          <w:color w:val="000000" w:themeColor="text1"/>
          <w:sz w:val="20"/>
          <w:szCs w:val="20"/>
        </w:rPr>
        <w:t>[3</w:t>
      </w:r>
      <w:r>
        <w:rPr>
          <w:rFonts w:ascii="Arial" w:hAnsi="Arial" w:cs="Arial"/>
          <w:i/>
          <w:color w:val="000000" w:themeColor="text1"/>
          <w:sz w:val="20"/>
          <w:szCs w:val="20"/>
        </w:rPr>
        <w:t>]</w:t>
      </w:r>
      <w:r>
        <w:rPr>
          <w:rFonts w:ascii="Arial" w:hAnsi="Arial" w:cs="Arial"/>
          <w:i/>
          <w:color w:val="000000" w:themeColor="text1"/>
          <w:sz w:val="20"/>
          <w:szCs w:val="20"/>
        </w:rPr>
        <w:tab/>
        <w:t>Die vorliegende B</w:t>
      </w:r>
      <w:r w:rsidRPr="006E495B">
        <w:rPr>
          <w:rFonts w:ascii="Arial" w:hAnsi="Arial" w:cs="Arial"/>
          <w:i/>
          <w:color w:val="000000" w:themeColor="text1"/>
          <w:sz w:val="20"/>
          <w:szCs w:val="20"/>
        </w:rPr>
        <w:t>eschreibung soll dem Buchführungs- bzw. Aufzeichnungs</w:t>
      </w:r>
      <w:r w:rsidRPr="006E495B">
        <w:rPr>
          <w:rFonts w:ascii="Arial" w:hAnsi="Arial" w:cs="Arial"/>
          <w:i/>
          <w:color w:val="000000" w:themeColor="text1"/>
          <w:sz w:val="20"/>
          <w:szCs w:val="20"/>
        </w:rPr>
        <w:softHyphen/>
        <w:t xml:space="preserve">pflichtigen Orientierungshilfen bei der Beschreibung der Nutzung </w:t>
      </w:r>
      <w:r w:rsidR="009330EA">
        <w:rPr>
          <w:rFonts w:ascii="Arial" w:hAnsi="Arial" w:cs="Arial"/>
          <w:i/>
          <w:color w:val="000000" w:themeColor="text1"/>
          <w:sz w:val="20"/>
          <w:szCs w:val="20"/>
        </w:rPr>
        <w:t>einer Technischen Sicherheitseinrichtung bei elektronischen Aufzeichnungssystemen</w:t>
      </w:r>
      <w:r w:rsidRPr="006E495B">
        <w:rPr>
          <w:rFonts w:ascii="Arial" w:hAnsi="Arial" w:cs="Arial"/>
          <w:i/>
          <w:color w:val="000000" w:themeColor="text1"/>
          <w:sz w:val="20"/>
          <w:szCs w:val="20"/>
        </w:rPr>
        <w:t xml:space="preserve"> geben sowie Formulierungshilfen für den Aufbau und den Inhalt einer solchen Dokumentation.</w:t>
      </w:r>
    </w:p>
    <w:p w14:paraId="545DF381" w14:textId="736864B8" w:rsidR="00E7709C" w:rsidRPr="009330EA" w:rsidRDefault="00A43839" w:rsidP="009330EA">
      <w:pPr>
        <w:spacing w:line="240" w:lineRule="auto"/>
        <w:ind w:left="705" w:hanging="705"/>
        <w:jc w:val="both"/>
        <w:rPr>
          <w:rFonts w:ascii="Arial" w:hAnsi="Arial" w:cs="Arial"/>
          <w:i/>
          <w:color w:val="000000" w:themeColor="text1"/>
          <w:sz w:val="20"/>
          <w:szCs w:val="20"/>
        </w:rPr>
      </w:pPr>
      <w:r w:rsidRPr="009330EA">
        <w:rPr>
          <w:rFonts w:ascii="Arial" w:hAnsi="Arial" w:cs="Arial"/>
          <w:i/>
          <w:color w:val="000000" w:themeColor="text1"/>
          <w:sz w:val="20"/>
          <w:szCs w:val="20"/>
        </w:rPr>
        <w:t>[4] </w:t>
      </w:r>
      <w:r w:rsidRPr="009330EA">
        <w:rPr>
          <w:rFonts w:ascii="Arial" w:hAnsi="Arial" w:cs="Arial"/>
          <w:i/>
          <w:color w:val="000000" w:themeColor="text1"/>
          <w:sz w:val="20"/>
          <w:szCs w:val="20"/>
        </w:rPr>
        <w:tab/>
      </w:r>
      <w:r w:rsidRPr="009330EA">
        <w:rPr>
          <w:rFonts w:ascii="Arial" w:hAnsi="Arial" w:cs="Arial"/>
          <w:i/>
          <w:color w:val="000000" w:themeColor="text1"/>
          <w:sz w:val="20"/>
          <w:szCs w:val="20"/>
        </w:rPr>
        <w:tab/>
        <w:t>Die Notwendigkeit zur Anpassung und Ergänzung der vorliegenden Prozessbeschreibung durch den Buchführungs- bzw. Aufzeichnungspflichtigen richtet sich nach den Umständen des Einzelfalls. Insbesondere die in eckige Klammern gefassten Absätze sind optionale Bestandteile. Trifft der dort formulierte Sachverhalt zu oder liegt die dort formulierte Konstellation vor, sollten die Ausführungen im Hinblick auf das Verfahren und die getroffenen Maßnahmen so konkret wie möglich gefasst werden</w:t>
      </w:r>
    </w:p>
    <w:p w14:paraId="33537507" w14:textId="77777777" w:rsidR="00E83285" w:rsidRPr="00E7709C" w:rsidRDefault="00E7709C" w:rsidP="00E7709C">
      <w:pPr>
        <w:pStyle w:val="Listenabsatz"/>
        <w:numPr>
          <w:ilvl w:val="0"/>
          <w:numId w:val="3"/>
        </w:numPr>
        <w:spacing w:after="200" w:line="240" w:lineRule="auto"/>
        <w:jc w:val="both"/>
        <w:rPr>
          <w:rFonts w:ascii="Arial" w:hAnsi="Arial" w:cs="Arial"/>
          <w:b/>
          <w:color w:val="000000" w:themeColor="text1"/>
          <w:sz w:val="24"/>
          <w:szCs w:val="24"/>
        </w:rPr>
      </w:pPr>
      <w:r w:rsidRPr="00934E8E">
        <w:rPr>
          <w:rFonts w:ascii="Arial" w:hAnsi="Arial" w:cs="Arial"/>
          <w:b/>
          <w:color w:val="000000" w:themeColor="text1"/>
          <w:sz w:val="24"/>
          <w:szCs w:val="24"/>
        </w:rPr>
        <w:t>Allgemeines</w:t>
      </w:r>
      <w:r w:rsidR="0051225D">
        <w:rPr>
          <w:rFonts w:ascii="Arial" w:hAnsi="Arial" w:cs="Arial"/>
          <w:b/>
          <w:color w:val="000000" w:themeColor="text1"/>
          <w:sz w:val="24"/>
          <w:szCs w:val="24"/>
        </w:rPr>
        <w:t xml:space="preserve"> zur technischen Sicherheitseinrichtung (TSE)</w:t>
      </w:r>
    </w:p>
    <w:p w14:paraId="23BD6D3A" w14:textId="599913D1" w:rsidR="00B32FF3" w:rsidRPr="00A36E4C" w:rsidRDefault="00E7709C" w:rsidP="00A43839">
      <w:pPr>
        <w:ind w:left="705" w:hanging="705"/>
        <w:jc w:val="both"/>
        <w:rPr>
          <w:rFonts w:ascii="Arial" w:hAnsi="Arial" w:cs="Arial"/>
          <w:sz w:val="20"/>
          <w:szCs w:val="20"/>
        </w:rPr>
      </w:pPr>
      <w:r w:rsidRPr="006E725C">
        <w:rPr>
          <w:rFonts w:ascii="Arial" w:hAnsi="Arial" w:cs="Arial"/>
          <w:sz w:val="20"/>
          <w:szCs w:val="20"/>
        </w:rPr>
        <w:t>[1]</w:t>
      </w:r>
      <w:r w:rsidRPr="006E725C">
        <w:rPr>
          <w:rFonts w:ascii="Arial" w:hAnsi="Arial" w:cs="Arial"/>
          <w:sz w:val="20"/>
          <w:szCs w:val="20"/>
        </w:rPr>
        <w:tab/>
      </w:r>
      <w:r w:rsidRPr="006E725C">
        <w:rPr>
          <w:rFonts w:ascii="Arial" w:hAnsi="Arial" w:cs="Arial"/>
          <w:sz w:val="20"/>
          <w:szCs w:val="20"/>
        </w:rPr>
        <w:tab/>
      </w:r>
      <w:r w:rsidR="00FE7895" w:rsidRPr="006E725C">
        <w:rPr>
          <w:rFonts w:ascii="Arial" w:hAnsi="Arial" w:cs="Arial"/>
          <w:sz w:val="20"/>
          <w:szCs w:val="20"/>
        </w:rPr>
        <w:t xml:space="preserve">Gemäß § 146a AO sind elektronische/computergestützte Kassensysteme/Registrierkassen grundsätzlich ab dem 01.01.2020 durch eine Technische Sicherheitseinrichtung (TSE) abzusichern. </w:t>
      </w:r>
      <w:r w:rsidR="00A43839" w:rsidRPr="00A43839">
        <w:rPr>
          <w:rFonts w:ascii="Arial" w:hAnsi="Arial" w:cs="Arial"/>
          <w:i/>
          <w:sz w:val="20"/>
          <w:szCs w:val="20"/>
        </w:rPr>
        <w:t>[</w:t>
      </w:r>
      <w:r w:rsidR="00FE7895" w:rsidRPr="00A43839">
        <w:rPr>
          <w:rFonts w:ascii="Arial" w:hAnsi="Arial" w:cs="Arial"/>
          <w:i/>
          <w:sz w:val="20"/>
          <w:szCs w:val="20"/>
        </w:rPr>
        <w:t xml:space="preserve">Es gibt Ausnahmeregelungen für nicht um TSE </w:t>
      </w:r>
      <w:r w:rsidR="00FE7895" w:rsidRPr="00A36E4C">
        <w:rPr>
          <w:rFonts w:ascii="Arial" w:hAnsi="Arial" w:cs="Arial"/>
          <w:i/>
          <w:sz w:val="20"/>
          <w:szCs w:val="20"/>
        </w:rPr>
        <w:t>aufrüstbare</w:t>
      </w:r>
      <w:r w:rsidR="004A0C4C" w:rsidRPr="00A36E4C">
        <w:rPr>
          <w:rFonts w:ascii="Arial" w:hAnsi="Arial" w:cs="Arial"/>
          <w:i/>
          <w:sz w:val="20"/>
          <w:szCs w:val="20"/>
        </w:rPr>
        <w:t xml:space="preserve"> </w:t>
      </w:r>
      <w:r w:rsidR="0052152F" w:rsidRPr="00A36E4C">
        <w:rPr>
          <w:rFonts w:ascii="Arial" w:hAnsi="Arial" w:cs="Arial"/>
          <w:i/>
          <w:sz w:val="20"/>
          <w:szCs w:val="20"/>
        </w:rPr>
        <w:t>Registrierkassen</w:t>
      </w:r>
      <w:r w:rsidR="00FE7895" w:rsidRPr="00A36E4C">
        <w:rPr>
          <w:rFonts w:ascii="Arial" w:hAnsi="Arial" w:cs="Arial"/>
          <w:i/>
          <w:sz w:val="20"/>
          <w:szCs w:val="20"/>
        </w:rPr>
        <w:t xml:space="preserve">, wodurch eine Fristverlängerung bis 31.12.2022 zur Umstellung auf ein neues Kassensystem </w:t>
      </w:r>
      <w:r w:rsidR="00D1257A" w:rsidRPr="00A36E4C">
        <w:rPr>
          <w:rFonts w:ascii="Arial" w:hAnsi="Arial" w:cs="Arial"/>
          <w:i/>
          <w:sz w:val="20"/>
          <w:szCs w:val="20"/>
        </w:rPr>
        <w:t xml:space="preserve">eingeräumt wird. Die Fristverlängerung wird bei [Name Unternehmen] </w:t>
      </w:r>
      <w:r w:rsidR="006E725C" w:rsidRPr="00A36E4C">
        <w:rPr>
          <w:rFonts w:ascii="Arial" w:hAnsi="Arial" w:cs="Arial"/>
          <w:i/>
          <w:sz w:val="20"/>
          <w:szCs w:val="20"/>
        </w:rPr>
        <w:t>i</w:t>
      </w:r>
      <w:r w:rsidR="009C40CC" w:rsidRPr="00A36E4C">
        <w:rPr>
          <w:rFonts w:ascii="Arial" w:hAnsi="Arial" w:cs="Arial"/>
          <w:i/>
          <w:sz w:val="20"/>
          <w:szCs w:val="20"/>
        </w:rPr>
        <w:t>n Anspruch genommen.</w:t>
      </w:r>
      <w:r w:rsidR="00D1257A" w:rsidRPr="00A36E4C">
        <w:rPr>
          <w:rFonts w:ascii="Arial" w:hAnsi="Arial" w:cs="Arial"/>
          <w:i/>
          <w:sz w:val="20"/>
          <w:szCs w:val="20"/>
        </w:rPr>
        <w:t xml:space="preserve"> </w:t>
      </w:r>
      <w:r w:rsidR="006E725C" w:rsidRPr="00A36E4C">
        <w:rPr>
          <w:rFonts w:ascii="Arial" w:hAnsi="Arial" w:cs="Arial"/>
          <w:i/>
          <w:sz w:val="20"/>
          <w:szCs w:val="20"/>
        </w:rPr>
        <w:t xml:space="preserve">Die </w:t>
      </w:r>
      <w:r w:rsidR="00B03DF1" w:rsidRPr="00A36E4C">
        <w:rPr>
          <w:rFonts w:ascii="Arial" w:hAnsi="Arial" w:cs="Arial"/>
          <w:i/>
          <w:sz w:val="20"/>
          <w:szCs w:val="20"/>
        </w:rPr>
        <w:t xml:space="preserve">Dokumentation der Nachweise für das Vorliegen der </w:t>
      </w:r>
      <w:r w:rsidRPr="00A36E4C">
        <w:rPr>
          <w:rFonts w:ascii="Arial" w:hAnsi="Arial" w:cs="Arial"/>
          <w:i/>
          <w:sz w:val="20"/>
          <w:szCs w:val="20"/>
        </w:rPr>
        <w:t xml:space="preserve">Voraussetzungen </w:t>
      </w:r>
      <w:r w:rsidR="005B7E03" w:rsidRPr="00A36E4C">
        <w:rPr>
          <w:rFonts w:ascii="Arial" w:hAnsi="Arial" w:cs="Arial"/>
          <w:i/>
          <w:sz w:val="20"/>
          <w:szCs w:val="20"/>
        </w:rPr>
        <w:t>[Bescheinigung Hersteller]</w:t>
      </w:r>
      <w:r w:rsidR="00A43839" w:rsidRPr="00A36E4C">
        <w:rPr>
          <w:rFonts w:ascii="Arial" w:hAnsi="Arial" w:cs="Arial"/>
          <w:i/>
          <w:sz w:val="20"/>
          <w:szCs w:val="20"/>
        </w:rPr>
        <w:t xml:space="preserve"> liegt [Ablageort] vor.]</w:t>
      </w:r>
    </w:p>
    <w:p w14:paraId="35142230" w14:textId="43BEAD03" w:rsidR="00D1257A" w:rsidRPr="00A36E4C" w:rsidRDefault="00E7709C" w:rsidP="00E7709C">
      <w:pPr>
        <w:ind w:left="705" w:hanging="705"/>
        <w:jc w:val="both"/>
        <w:rPr>
          <w:rFonts w:ascii="Arial" w:hAnsi="Arial" w:cs="Arial"/>
          <w:sz w:val="20"/>
          <w:szCs w:val="20"/>
        </w:rPr>
      </w:pPr>
      <w:r w:rsidRPr="00A36E4C">
        <w:rPr>
          <w:rFonts w:ascii="Arial" w:hAnsi="Arial" w:cs="Arial"/>
          <w:sz w:val="20"/>
          <w:szCs w:val="20"/>
        </w:rPr>
        <w:t>[2]</w:t>
      </w:r>
      <w:r w:rsidRPr="00A36E4C">
        <w:rPr>
          <w:rFonts w:ascii="Arial" w:hAnsi="Arial" w:cs="Arial"/>
          <w:sz w:val="20"/>
          <w:szCs w:val="20"/>
        </w:rPr>
        <w:tab/>
      </w:r>
      <w:r w:rsidR="002E1376" w:rsidRPr="00A36E4C">
        <w:rPr>
          <w:rFonts w:ascii="Arial" w:hAnsi="Arial" w:cs="Arial"/>
          <w:sz w:val="20"/>
          <w:szCs w:val="20"/>
        </w:rPr>
        <w:t>Bei der Nutzung von elektronischen Aufzeichnungssystemen ist g</w:t>
      </w:r>
      <w:r w:rsidR="00D1257A" w:rsidRPr="00A36E4C">
        <w:rPr>
          <w:rFonts w:ascii="Arial" w:hAnsi="Arial" w:cs="Arial"/>
          <w:sz w:val="20"/>
          <w:szCs w:val="20"/>
        </w:rPr>
        <w:t>emäß § 146a Abs. 1 S. 1 AO ist jeder aufzeichnungspflichtige Geschäftsvorfall bzw. anderer Vorgang zu erfassen und einzeln, vollständig, richtig, zeitgere</w:t>
      </w:r>
      <w:r w:rsidR="00105729" w:rsidRPr="00A36E4C">
        <w:rPr>
          <w:rFonts w:ascii="Arial" w:hAnsi="Arial" w:cs="Arial"/>
          <w:sz w:val="20"/>
          <w:szCs w:val="20"/>
        </w:rPr>
        <w:t>cht und geordnet aufzuzeichnen. Geschäftsvorfälle sind rechtliche und wirtschaftliche Vorgänge mit Einfluss auf Gewinn/Verlust/Unternehmensvermögen (z.B. Eingangs-/Ausgangsumsatz, Trinkgeld, Privateinlage/-entnahme, etc.). Unter einem anderen Vorgang sind Aufzeichnungsprozesse zu verstehen, die nicht durch Geschäftsvorfälle, sondern andere Ereignisse im Rahmen der Nutzung des elektronischen Aufzeichnungssystems entstehen (z.B. Trainingsbuchungen, Sofortstornierung, Bestellungen, etc.) oder Funktionsaufrufe und Ereigniss</w:t>
      </w:r>
      <w:r w:rsidR="006E725C" w:rsidRPr="00A36E4C">
        <w:rPr>
          <w:rFonts w:ascii="Arial" w:hAnsi="Arial" w:cs="Arial"/>
          <w:sz w:val="20"/>
          <w:szCs w:val="20"/>
        </w:rPr>
        <w:t>e innerhalb der TSE</w:t>
      </w:r>
      <w:r w:rsidR="00105729" w:rsidRPr="00A36E4C">
        <w:rPr>
          <w:rFonts w:ascii="Arial" w:hAnsi="Arial" w:cs="Arial"/>
          <w:sz w:val="20"/>
          <w:szCs w:val="20"/>
        </w:rPr>
        <w:t>.</w:t>
      </w:r>
    </w:p>
    <w:p w14:paraId="6070564A" w14:textId="36B206F1" w:rsidR="009E2498" w:rsidRPr="00A36E4C" w:rsidRDefault="009E2498" w:rsidP="00E7709C">
      <w:pPr>
        <w:ind w:left="705" w:hanging="705"/>
        <w:jc w:val="both"/>
        <w:rPr>
          <w:rFonts w:ascii="Arial" w:hAnsi="Arial" w:cs="Arial"/>
          <w:sz w:val="20"/>
          <w:szCs w:val="20"/>
        </w:rPr>
      </w:pPr>
      <w:r w:rsidRPr="00A36E4C">
        <w:rPr>
          <w:rFonts w:ascii="Arial" w:hAnsi="Arial" w:cs="Arial"/>
          <w:sz w:val="20"/>
          <w:szCs w:val="20"/>
        </w:rPr>
        <w:t>[3]</w:t>
      </w:r>
      <w:r w:rsidRPr="00A36E4C">
        <w:rPr>
          <w:rFonts w:ascii="Arial" w:hAnsi="Arial" w:cs="Arial"/>
          <w:sz w:val="20"/>
          <w:szCs w:val="20"/>
        </w:rPr>
        <w:tab/>
        <w:t xml:space="preserve">Die TSE besteht aus einem Sicherheitsmodul, einer einheitlichen digitalen </w:t>
      </w:r>
      <w:r w:rsidR="00540AFB" w:rsidRPr="00A36E4C">
        <w:rPr>
          <w:rFonts w:ascii="Arial" w:hAnsi="Arial" w:cs="Arial"/>
          <w:sz w:val="20"/>
          <w:szCs w:val="20"/>
        </w:rPr>
        <w:t>Schnittstelle (inkl. Export- und Einbindungsschnittstelle) und einem Speichermedium. Die TSE gewährleistet eine sichere Protokollierung der aufzuzeichnenden Vorgänge (zusammengehörige Aufzeichnungsprozesse) und generiert</w:t>
      </w:r>
      <w:r w:rsidR="00B16B73" w:rsidRPr="00A36E4C">
        <w:rPr>
          <w:rFonts w:ascii="Arial" w:hAnsi="Arial" w:cs="Arial"/>
          <w:sz w:val="20"/>
          <w:szCs w:val="20"/>
        </w:rPr>
        <w:t xml:space="preserve"> zu den </w:t>
      </w:r>
      <w:r w:rsidR="00540AFB" w:rsidRPr="00A36E4C">
        <w:rPr>
          <w:rFonts w:ascii="Arial" w:hAnsi="Arial" w:cs="Arial"/>
          <w:sz w:val="20"/>
          <w:szCs w:val="20"/>
        </w:rPr>
        <w:t xml:space="preserve">übergebenen Anwendungsdaten eines Vorgangs </w:t>
      </w:r>
      <w:r w:rsidR="00B16B73" w:rsidRPr="00A36E4C">
        <w:rPr>
          <w:rFonts w:ascii="Arial" w:hAnsi="Arial" w:cs="Arial"/>
          <w:sz w:val="20"/>
          <w:szCs w:val="20"/>
        </w:rPr>
        <w:t>die</w:t>
      </w:r>
      <w:r w:rsidR="00540AFB" w:rsidRPr="00A36E4C">
        <w:rPr>
          <w:rFonts w:ascii="Arial" w:hAnsi="Arial" w:cs="Arial"/>
          <w:sz w:val="20"/>
          <w:szCs w:val="20"/>
        </w:rPr>
        <w:t xml:space="preserve"> entsprechende</w:t>
      </w:r>
      <w:r w:rsidR="00B16B73" w:rsidRPr="00A36E4C">
        <w:rPr>
          <w:rFonts w:ascii="Arial" w:hAnsi="Arial" w:cs="Arial"/>
          <w:sz w:val="20"/>
          <w:szCs w:val="20"/>
        </w:rPr>
        <w:t>n</w:t>
      </w:r>
      <w:r w:rsidR="00540AFB" w:rsidRPr="00A36E4C">
        <w:rPr>
          <w:rFonts w:ascii="Arial" w:hAnsi="Arial" w:cs="Arial"/>
          <w:sz w:val="20"/>
          <w:szCs w:val="20"/>
        </w:rPr>
        <w:t xml:space="preserve"> Protokolldaten.</w:t>
      </w:r>
    </w:p>
    <w:p w14:paraId="50AB4054" w14:textId="3B3757BF" w:rsidR="00540AFB" w:rsidRPr="00A36E4C" w:rsidRDefault="00540AFB" w:rsidP="00E7709C">
      <w:pPr>
        <w:ind w:left="705" w:hanging="705"/>
        <w:jc w:val="both"/>
        <w:rPr>
          <w:rFonts w:ascii="Arial" w:hAnsi="Arial" w:cs="Arial"/>
          <w:sz w:val="20"/>
          <w:szCs w:val="20"/>
        </w:rPr>
      </w:pPr>
      <w:r w:rsidRPr="00A36E4C">
        <w:rPr>
          <w:rFonts w:ascii="Arial" w:hAnsi="Arial" w:cs="Arial"/>
          <w:sz w:val="20"/>
          <w:szCs w:val="20"/>
        </w:rPr>
        <w:t>[4]</w:t>
      </w:r>
      <w:r w:rsidRPr="00A36E4C">
        <w:rPr>
          <w:rFonts w:ascii="Arial" w:hAnsi="Arial" w:cs="Arial"/>
          <w:sz w:val="20"/>
          <w:szCs w:val="20"/>
        </w:rPr>
        <w:tab/>
        <w:t xml:space="preserve">Unter den Anwendungsdaten sind Daten zu verstehen, die vom Aufzeichnungssystem über den abzusichernden Vorgang erstellt werden. Diese umfassen </w:t>
      </w:r>
      <w:r w:rsidR="00DA32E2" w:rsidRPr="00A36E4C">
        <w:rPr>
          <w:rFonts w:ascii="Arial" w:hAnsi="Arial" w:cs="Arial"/>
          <w:sz w:val="20"/>
          <w:szCs w:val="20"/>
        </w:rPr>
        <w:t xml:space="preserve">gemäß § 2 KassenSichV </w:t>
      </w:r>
      <w:r w:rsidRPr="00A36E4C">
        <w:rPr>
          <w:rFonts w:ascii="Arial" w:hAnsi="Arial" w:cs="Arial"/>
          <w:sz w:val="20"/>
          <w:szCs w:val="20"/>
        </w:rPr>
        <w:t>die Seriennummer des Aufzeichnungssystems, die Art des Vorgangs, die Daten des Vorgangs und die Zahlungsart.</w:t>
      </w:r>
    </w:p>
    <w:p w14:paraId="54CFC27D" w14:textId="77777777" w:rsidR="00540AFB" w:rsidRPr="00A36E4C" w:rsidRDefault="00540AFB" w:rsidP="00E7709C">
      <w:pPr>
        <w:ind w:left="705" w:hanging="705"/>
        <w:jc w:val="both"/>
        <w:rPr>
          <w:rFonts w:ascii="Arial" w:hAnsi="Arial" w:cs="Arial"/>
          <w:sz w:val="20"/>
          <w:szCs w:val="20"/>
        </w:rPr>
      </w:pPr>
      <w:r w:rsidRPr="00A36E4C">
        <w:rPr>
          <w:rFonts w:ascii="Arial" w:hAnsi="Arial" w:cs="Arial"/>
          <w:sz w:val="20"/>
          <w:szCs w:val="20"/>
        </w:rPr>
        <w:lastRenderedPageBreak/>
        <w:t>[5]</w:t>
      </w:r>
      <w:r w:rsidRPr="00A36E4C">
        <w:rPr>
          <w:rFonts w:ascii="Arial" w:hAnsi="Arial" w:cs="Arial"/>
          <w:sz w:val="20"/>
          <w:szCs w:val="20"/>
        </w:rPr>
        <w:tab/>
        <w:t>Die Protokolldaten sind Daten, die im Rahmen der Absicherung des Vorgangs durch die TSE erzeugt werden. Sie beinhalten die Seriennummer der TSE, die Transaktionsnummer des Vorgangs, den Absicherungszeitpunkt und einen Signaturzähler.</w:t>
      </w:r>
    </w:p>
    <w:p w14:paraId="4165056F" w14:textId="3ACF2AF6" w:rsidR="003A2208" w:rsidRPr="00A36E4C" w:rsidRDefault="003A2208" w:rsidP="00E7709C">
      <w:pPr>
        <w:ind w:left="705" w:hanging="705"/>
        <w:jc w:val="both"/>
        <w:rPr>
          <w:rFonts w:ascii="Arial" w:hAnsi="Arial" w:cs="Arial"/>
          <w:sz w:val="20"/>
          <w:szCs w:val="20"/>
        </w:rPr>
      </w:pPr>
      <w:r w:rsidRPr="00A36E4C">
        <w:rPr>
          <w:rFonts w:ascii="Arial" w:hAnsi="Arial" w:cs="Arial"/>
          <w:sz w:val="20"/>
          <w:szCs w:val="20"/>
        </w:rPr>
        <w:t>[6]</w:t>
      </w:r>
      <w:r w:rsidRPr="00A36E4C">
        <w:rPr>
          <w:rFonts w:ascii="Arial" w:hAnsi="Arial" w:cs="Arial"/>
          <w:sz w:val="20"/>
          <w:szCs w:val="20"/>
        </w:rPr>
        <w:tab/>
        <w:t xml:space="preserve">Die TSE hält alle abgesicherten Anwendungs-/Protokolldaten zum Abruf für eine Prüfung (z.B. Betriebsprüfung, Kassen-Nachschau etc.) und </w:t>
      </w:r>
      <w:r w:rsidR="00DA32E2" w:rsidRPr="00A36E4C">
        <w:rPr>
          <w:rFonts w:ascii="Arial" w:hAnsi="Arial" w:cs="Arial"/>
          <w:sz w:val="20"/>
          <w:szCs w:val="20"/>
        </w:rPr>
        <w:t xml:space="preserve">für </w:t>
      </w:r>
      <w:r w:rsidRPr="00A36E4C">
        <w:rPr>
          <w:rFonts w:ascii="Arial" w:hAnsi="Arial" w:cs="Arial"/>
          <w:sz w:val="20"/>
          <w:szCs w:val="20"/>
        </w:rPr>
        <w:t xml:space="preserve">den Export in ein externes Aufbewahrungssystem bereit. </w:t>
      </w:r>
    </w:p>
    <w:p w14:paraId="5B8E4CDD" w14:textId="77777777" w:rsidR="00620928" w:rsidRPr="00A36E4C" w:rsidRDefault="00620928" w:rsidP="00620928">
      <w:pPr>
        <w:pStyle w:val="Listenabsatz"/>
        <w:numPr>
          <w:ilvl w:val="0"/>
          <w:numId w:val="3"/>
        </w:numPr>
        <w:spacing w:after="200" w:line="240" w:lineRule="auto"/>
        <w:jc w:val="both"/>
        <w:rPr>
          <w:rFonts w:ascii="Arial" w:hAnsi="Arial" w:cs="Arial"/>
          <w:b/>
          <w:color w:val="000000" w:themeColor="text1"/>
          <w:sz w:val="24"/>
          <w:szCs w:val="24"/>
        </w:rPr>
      </w:pPr>
      <w:r w:rsidRPr="00A36E4C">
        <w:rPr>
          <w:rFonts w:ascii="Arial" w:hAnsi="Arial" w:cs="Arial"/>
          <w:b/>
          <w:color w:val="000000" w:themeColor="text1"/>
          <w:sz w:val="24"/>
          <w:szCs w:val="24"/>
        </w:rPr>
        <w:t xml:space="preserve">Initiale Einrichtung </w:t>
      </w:r>
      <w:r w:rsidR="0035764E" w:rsidRPr="00A36E4C">
        <w:rPr>
          <w:rFonts w:ascii="Arial" w:hAnsi="Arial" w:cs="Arial"/>
          <w:b/>
          <w:color w:val="000000" w:themeColor="text1"/>
          <w:sz w:val="24"/>
          <w:szCs w:val="24"/>
        </w:rPr>
        <w:t>und Meldepflichten zur</w:t>
      </w:r>
      <w:r w:rsidR="006E725C" w:rsidRPr="00A36E4C">
        <w:rPr>
          <w:rFonts w:ascii="Arial" w:hAnsi="Arial" w:cs="Arial"/>
          <w:b/>
          <w:color w:val="000000" w:themeColor="text1"/>
          <w:sz w:val="24"/>
          <w:szCs w:val="24"/>
        </w:rPr>
        <w:t xml:space="preserve"> T</w:t>
      </w:r>
      <w:r w:rsidRPr="00A36E4C">
        <w:rPr>
          <w:rFonts w:ascii="Arial" w:hAnsi="Arial" w:cs="Arial"/>
          <w:b/>
          <w:color w:val="000000" w:themeColor="text1"/>
          <w:sz w:val="24"/>
          <w:szCs w:val="24"/>
        </w:rPr>
        <w:t>echnischen Sicherheitseinrichtung bei den elektronischen/computergestützten Kassensystemen/Registrierkassen</w:t>
      </w:r>
    </w:p>
    <w:p w14:paraId="7D279672" w14:textId="77777777" w:rsidR="00B44413" w:rsidRPr="00A36E4C" w:rsidRDefault="00B44413" w:rsidP="00B44413">
      <w:pPr>
        <w:ind w:left="705" w:hanging="705"/>
        <w:jc w:val="both"/>
        <w:rPr>
          <w:rFonts w:ascii="Arial" w:hAnsi="Arial" w:cs="Arial"/>
          <w:sz w:val="20"/>
          <w:szCs w:val="20"/>
        </w:rPr>
      </w:pPr>
      <w:r w:rsidRPr="00A36E4C">
        <w:rPr>
          <w:rFonts w:ascii="Arial" w:hAnsi="Arial" w:cs="Arial"/>
          <w:sz w:val="20"/>
          <w:szCs w:val="20"/>
        </w:rPr>
        <w:t>[1]</w:t>
      </w:r>
      <w:r w:rsidRPr="00A36E4C">
        <w:rPr>
          <w:rFonts w:ascii="Arial" w:hAnsi="Arial" w:cs="Arial"/>
          <w:sz w:val="20"/>
          <w:szCs w:val="20"/>
        </w:rPr>
        <w:tab/>
        <w:t>Bei [Name Unternehmen] werden folgende elektronische/computergestützte Kassensysteme/Registrierkassen in Kombination mit folgenden TSEs eingesetzt:</w:t>
      </w:r>
    </w:p>
    <w:p w14:paraId="7DBF133C" w14:textId="44DC48F2" w:rsidR="00432E96" w:rsidRPr="00A36E4C" w:rsidRDefault="00B44413" w:rsidP="00FD7119">
      <w:pPr>
        <w:pStyle w:val="Listenabsatz"/>
        <w:numPr>
          <w:ilvl w:val="0"/>
          <w:numId w:val="5"/>
        </w:numPr>
        <w:jc w:val="both"/>
        <w:rPr>
          <w:rFonts w:ascii="Arial" w:hAnsi="Arial" w:cs="Arial"/>
          <w:sz w:val="20"/>
          <w:szCs w:val="20"/>
        </w:rPr>
      </w:pPr>
      <w:r w:rsidRPr="00A36E4C">
        <w:rPr>
          <w:rFonts w:ascii="Arial" w:hAnsi="Arial" w:cs="Arial"/>
          <w:sz w:val="20"/>
          <w:szCs w:val="20"/>
        </w:rPr>
        <w:t xml:space="preserve">[Auflistung aller elektronischen/computergestützten Kassensysteme/Registrierkassen </w:t>
      </w:r>
      <w:r w:rsidR="00A81777" w:rsidRPr="00A36E4C">
        <w:rPr>
          <w:rFonts w:ascii="Arial" w:hAnsi="Arial" w:cs="Arial"/>
          <w:sz w:val="20"/>
          <w:szCs w:val="20"/>
        </w:rPr>
        <w:t>in Kombination mit</w:t>
      </w:r>
      <w:r w:rsidRPr="00A36E4C">
        <w:rPr>
          <w:rFonts w:ascii="Arial" w:hAnsi="Arial" w:cs="Arial"/>
          <w:sz w:val="20"/>
          <w:szCs w:val="20"/>
        </w:rPr>
        <w:t xml:space="preserve"> der jeweils eingesetzten TSE und der Art der TSE [lokal/Cloud]</w:t>
      </w:r>
      <w:r w:rsidR="00A81777" w:rsidRPr="00A36E4C">
        <w:rPr>
          <w:rFonts w:ascii="Arial" w:hAnsi="Arial" w:cs="Arial"/>
          <w:sz w:val="20"/>
          <w:szCs w:val="20"/>
        </w:rPr>
        <w:t xml:space="preserve"> inkl. eines eindeutigen Identifikationsmerkmals der jeweiligen TSE [z.B. Seriennummer/eindeutige ID</w:t>
      </w:r>
      <w:r w:rsidR="00C84543" w:rsidRPr="00A36E4C">
        <w:rPr>
          <w:rFonts w:ascii="Arial" w:hAnsi="Arial" w:cs="Arial"/>
          <w:sz w:val="20"/>
          <w:szCs w:val="20"/>
        </w:rPr>
        <w:t>]</w:t>
      </w:r>
      <w:r w:rsidR="00FD7119" w:rsidRPr="00A36E4C">
        <w:rPr>
          <w:rFonts w:ascii="Arial" w:hAnsi="Arial" w:cs="Arial"/>
          <w:sz w:val="20"/>
          <w:szCs w:val="20"/>
        </w:rPr>
        <w:t xml:space="preserve"> </w:t>
      </w:r>
    </w:p>
    <w:p w14:paraId="3F67A2E4" w14:textId="5B330CDB" w:rsidR="00432E96" w:rsidRPr="00A36E4C" w:rsidRDefault="00432E96" w:rsidP="004A0C4C">
      <w:pPr>
        <w:pStyle w:val="Listenabsatz"/>
        <w:ind w:left="1068"/>
        <w:jc w:val="both"/>
        <w:rPr>
          <w:rFonts w:ascii="Arial" w:hAnsi="Arial" w:cs="Arial"/>
          <w:i/>
          <w:sz w:val="20"/>
          <w:szCs w:val="20"/>
        </w:rPr>
      </w:pPr>
      <w:r w:rsidRPr="00A36E4C">
        <w:rPr>
          <w:rFonts w:ascii="Arial" w:hAnsi="Arial" w:cs="Arial"/>
          <w:i/>
          <w:sz w:val="20"/>
          <w:szCs w:val="20"/>
        </w:rPr>
        <w:t>oder</w:t>
      </w:r>
    </w:p>
    <w:p w14:paraId="72C37D49" w14:textId="73566AA5" w:rsidR="00B44413" w:rsidRPr="00A36E4C" w:rsidRDefault="00FD7119" w:rsidP="00FD7119">
      <w:pPr>
        <w:pStyle w:val="Listenabsatz"/>
        <w:numPr>
          <w:ilvl w:val="0"/>
          <w:numId w:val="5"/>
        </w:numPr>
        <w:jc w:val="both"/>
        <w:rPr>
          <w:rFonts w:ascii="Arial" w:hAnsi="Arial" w:cs="Arial"/>
          <w:sz w:val="20"/>
          <w:szCs w:val="20"/>
        </w:rPr>
      </w:pPr>
      <w:r w:rsidRPr="00A36E4C">
        <w:rPr>
          <w:rFonts w:ascii="Arial" w:hAnsi="Arial" w:cs="Arial"/>
          <w:sz w:val="20"/>
          <w:szCs w:val="20"/>
        </w:rPr>
        <w:t>[</w:t>
      </w:r>
      <w:r w:rsidR="00432E96" w:rsidRPr="00A36E4C">
        <w:rPr>
          <w:rFonts w:ascii="Arial" w:hAnsi="Arial" w:cs="Arial"/>
          <w:sz w:val="20"/>
          <w:szCs w:val="20"/>
        </w:rPr>
        <w:t>Die entsprechenden Informationen sin</w:t>
      </w:r>
      <w:r w:rsidR="00C77985" w:rsidRPr="00A36E4C">
        <w:rPr>
          <w:rFonts w:ascii="Arial" w:hAnsi="Arial" w:cs="Arial"/>
          <w:sz w:val="20"/>
          <w:szCs w:val="20"/>
        </w:rPr>
        <w:t>d</w:t>
      </w:r>
      <w:r w:rsidR="00432E96" w:rsidRPr="00A36E4C">
        <w:rPr>
          <w:rFonts w:ascii="Arial" w:hAnsi="Arial" w:cs="Arial"/>
          <w:sz w:val="20"/>
          <w:szCs w:val="20"/>
        </w:rPr>
        <w:t xml:space="preserve"> der </w:t>
      </w:r>
      <w:r w:rsidRPr="00A36E4C">
        <w:rPr>
          <w:rFonts w:ascii="Arial" w:hAnsi="Arial" w:cs="Arial"/>
          <w:sz w:val="20"/>
          <w:szCs w:val="20"/>
        </w:rPr>
        <w:t>Tabelle in Punkt 3.3 „Übersicht genutzter Kassensysteme &amp; Einsatzort“ der Muster-Verfahrensdokumentation zur ordnungsmäßigen Kassenführung</w:t>
      </w:r>
      <w:r w:rsidR="00432E96" w:rsidRPr="00A36E4C">
        <w:rPr>
          <w:rFonts w:ascii="Arial" w:hAnsi="Arial" w:cs="Arial"/>
          <w:sz w:val="20"/>
          <w:szCs w:val="20"/>
        </w:rPr>
        <w:t xml:space="preserve"> zu entnehmen</w:t>
      </w:r>
      <w:r w:rsidR="00A81777" w:rsidRPr="00A36E4C">
        <w:rPr>
          <w:rFonts w:ascii="Arial" w:hAnsi="Arial" w:cs="Arial"/>
          <w:sz w:val="20"/>
          <w:szCs w:val="20"/>
        </w:rPr>
        <w:t>]</w:t>
      </w:r>
      <w:r w:rsidR="00B44413" w:rsidRPr="00A36E4C">
        <w:rPr>
          <w:rFonts w:ascii="Arial" w:hAnsi="Arial" w:cs="Arial"/>
          <w:sz w:val="20"/>
          <w:szCs w:val="20"/>
        </w:rPr>
        <w:t>.</w:t>
      </w:r>
    </w:p>
    <w:p w14:paraId="304CB675" w14:textId="29E24B31" w:rsidR="007107AF" w:rsidRPr="00A36E4C" w:rsidRDefault="007107AF" w:rsidP="00B44413">
      <w:pPr>
        <w:ind w:left="705" w:hanging="705"/>
        <w:jc w:val="both"/>
        <w:rPr>
          <w:rFonts w:ascii="Arial" w:hAnsi="Arial" w:cs="Arial"/>
          <w:sz w:val="20"/>
          <w:szCs w:val="20"/>
        </w:rPr>
      </w:pPr>
      <w:r w:rsidRPr="00A36E4C">
        <w:rPr>
          <w:rFonts w:ascii="Arial" w:hAnsi="Arial" w:cs="Arial"/>
          <w:sz w:val="20"/>
          <w:szCs w:val="20"/>
        </w:rPr>
        <w:t xml:space="preserve">[2] </w:t>
      </w:r>
      <w:r w:rsidRPr="00A36E4C">
        <w:rPr>
          <w:rFonts w:ascii="Arial" w:hAnsi="Arial" w:cs="Arial"/>
          <w:sz w:val="20"/>
          <w:szCs w:val="20"/>
        </w:rPr>
        <w:tab/>
        <w:t xml:space="preserve">Im Rahmen der Einrichtung der jeweiligen TSE wurde ein entsprechendes Protokoll angefertigt. </w:t>
      </w:r>
    </w:p>
    <w:p w14:paraId="0A007B07" w14:textId="77777777" w:rsidR="007107AF" w:rsidRPr="00A36E4C" w:rsidRDefault="007107AF" w:rsidP="007107AF">
      <w:pPr>
        <w:numPr>
          <w:ilvl w:val="0"/>
          <w:numId w:val="4"/>
        </w:numPr>
        <w:jc w:val="both"/>
        <w:rPr>
          <w:rFonts w:ascii="Arial" w:hAnsi="Arial" w:cs="Arial"/>
          <w:sz w:val="20"/>
          <w:szCs w:val="20"/>
        </w:rPr>
      </w:pPr>
      <w:r w:rsidRPr="00A36E4C">
        <w:rPr>
          <w:rFonts w:ascii="Arial" w:hAnsi="Arial" w:cs="Arial"/>
          <w:sz w:val="20"/>
          <w:szCs w:val="20"/>
        </w:rPr>
        <w:t xml:space="preserve">[Angaben zur Art des Protokolls mit Bezug auf eingerichtete Hard-/Software] </w:t>
      </w:r>
    </w:p>
    <w:p w14:paraId="4F7C6AD2" w14:textId="77777777" w:rsidR="007107AF" w:rsidRPr="00A36E4C" w:rsidRDefault="007107AF" w:rsidP="007107AF">
      <w:pPr>
        <w:numPr>
          <w:ilvl w:val="0"/>
          <w:numId w:val="4"/>
        </w:numPr>
        <w:jc w:val="both"/>
        <w:rPr>
          <w:rFonts w:ascii="Arial" w:hAnsi="Arial" w:cs="Arial"/>
          <w:sz w:val="20"/>
          <w:szCs w:val="20"/>
        </w:rPr>
      </w:pPr>
      <w:r w:rsidRPr="00A36E4C">
        <w:rPr>
          <w:rFonts w:ascii="Arial" w:hAnsi="Arial" w:cs="Arial"/>
          <w:sz w:val="20"/>
          <w:szCs w:val="20"/>
        </w:rPr>
        <w:t>[Angabe des Ablageortes bzw. der Ablageorte]</w:t>
      </w:r>
    </w:p>
    <w:p w14:paraId="731AEBBA" w14:textId="77777777" w:rsidR="007107AF" w:rsidRPr="00A36E4C" w:rsidRDefault="007107AF" w:rsidP="007107AF">
      <w:pPr>
        <w:numPr>
          <w:ilvl w:val="0"/>
          <w:numId w:val="4"/>
        </w:numPr>
        <w:jc w:val="both"/>
        <w:rPr>
          <w:rFonts w:ascii="Arial" w:hAnsi="Arial" w:cs="Arial"/>
          <w:sz w:val="20"/>
          <w:szCs w:val="20"/>
        </w:rPr>
      </w:pPr>
      <w:r w:rsidRPr="00A36E4C">
        <w:rPr>
          <w:rFonts w:ascii="Arial" w:hAnsi="Arial" w:cs="Arial"/>
          <w:sz w:val="20"/>
          <w:szCs w:val="20"/>
        </w:rPr>
        <w:t>[Erstelldatum und Version der Protokolle]</w:t>
      </w:r>
    </w:p>
    <w:p w14:paraId="6AD23EEC" w14:textId="77777777" w:rsidR="0047033F" w:rsidRPr="00A36E4C" w:rsidRDefault="007107AF" w:rsidP="008C1AED">
      <w:pPr>
        <w:ind w:left="705"/>
        <w:jc w:val="both"/>
        <w:rPr>
          <w:rFonts w:ascii="Arial" w:hAnsi="Arial" w:cs="Arial"/>
          <w:i/>
          <w:sz w:val="20"/>
          <w:szCs w:val="20"/>
        </w:rPr>
      </w:pPr>
      <w:r w:rsidRPr="00A36E4C">
        <w:rPr>
          <w:rFonts w:ascii="Arial" w:hAnsi="Arial" w:cs="Arial"/>
          <w:i/>
          <w:sz w:val="20"/>
          <w:szCs w:val="20"/>
        </w:rPr>
        <w:t xml:space="preserve">[Hinweis: Das Konfigurationsprotokoll bzw. Einrichtungsprotokoll wird in der Regel durch den beauftragen </w:t>
      </w:r>
      <w:r w:rsidR="002B10EB" w:rsidRPr="00A36E4C">
        <w:rPr>
          <w:rFonts w:ascii="Arial" w:hAnsi="Arial" w:cs="Arial"/>
          <w:i/>
          <w:sz w:val="20"/>
          <w:szCs w:val="20"/>
        </w:rPr>
        <w:t>Hersteller</w:t>
      </w:r>
      <w:r w:rsidRPr="00A36E4C">
        <w:rPr>
          <w:rFonts w:ascii="Arial" w:hAnsi="Arial" w:cs="Arial"/>
          <w:i/>
          <w:sz w:val="20"/>
          <w:szCs w:val="20"/>
        </w:rPr>
        <w:t xml:space="preserve"> angefertigt und herausgegeben. Aber auch von dem Unternehmer selbst dur</w:t>
      </w:r>
      <w:r w:rsidR="002B10EB" w:rsidRPr="00A36E4C">
        <w:rPr>
          <w:rFonts w:ascii="Arial" w:hAnsi="Arial" w:cs="Arial"/>
          <w:i/>
          <w:sz w:val="20"/>
          <w:szCs w:val="20"/>
        </w:rPr>
        <w:t>chgeführte Einrichtungsschritte sind zu dokumentieren</w:t>
      </w:r>
      <w:r w:rsidRPr="00A36E4C">
        <w:rPr>
          <w:rFonts w:ascii="Arial" w:hAnsi="Arial" w:cs="Arial"/>
          <w:i/>
          <w:sz w:val="20"/>
          <w:szCs w:val="20"/>
        </w:rPr>
        <w:t>.]</w:t>
      </w:r>
    </w:p>
    <w:p w14:paraId="1EC4C36C" w14:textId="2D7DCDD0" w:rsidR="003A2208" w:rsidRPr="00A36E4C" w:rsidRDefault="003A2208" w:rsidP="000F3675">
      <w:pPr>
        <w:jc w:val="both"/>
        <w:rPr>
          <w:rFonts w:ascii="Arial" w:hAnsi="Arial" w:cs="Arial"/>
          <w:sz w:val="20"/>
          <w:szCs w:val="20"/>
        </w:rPr>
      </w:pPr>
    </w:p>
    <w:p w14:paraId="7D89B80F" w14:textId="77777777" w:rsidR="003A2208" w:rsidRPr="00A36E4C" w:rsidRDefault="002E6FFD" w:rsidP="002E6FFD">
      <w:pPr>
        <w:pStyle w:val="Listenabsatz"/>
        <w:numPr>
          <w:ilvl w:val="0"/>
          <w:numId w:val="3"/>
        </w:numPr>
        <w:spacing w:after="200" w:line="240" w:lineRule="auto"/>
        <w:jc w:val="both"/>
        <w:rPr>
          <w:rFonts w:ascii="Arial" w:hAnsi="Arial" w:cs="Arial"/>
          <w:b/>
          <w:color w:val="000000" w:themeColor="text1"/>
          <w:sz w:val="24"/>
          <w:szCs w:val="24"/>
        </w:rPr>
      </w:pPr>
      <w:r w:rsidRPr="00A36E4C">
        <w:rPr>
          <w:rFonts w:ascii="Arial" w:hAnsi="Arial" w:cs="Arial"/>
          <w:b/>
          <w:color w:val="000000" w:themeColor="text1"/>
          <w:sz w:val="24"/>
          <w:szCs w:val="24"/>
        </w:rPr>
        <w:t>Verfahren und Maßnahmen zur Nutzung der Technischen Sicherheitseinrichtung</w:t>
      </w:r>
    </w:p>
    <w:p w14:paraId="27670FA3" w14:textId="52F72A26" w:rsidR="002E6FFD" w:rsidRPr="00A36E4C" w:rsidRDefault="002E6FFD" w:rsidP="002E6FFD">
      <w:pPr>
        <w:ind w:left="705" w:hanging="705"/>
        <w:jc w:val="both"/>
        <w:rPr>
          <w:rFonts w:ascii="Arial" w:hAnsi="Arial" w:cs="Arial"/>
          <w:sz w:val="20"/>
          <w:szCs w:val="20"/>
        </w:rPr>
      </w:pPr>
      <w:r w:rsidRPr="00A36E4C">
        <w:rPr>
          <w:rFonts w:ascii="Arial" w:hAnsi="Arial" w:cs="Arial"/>
          <w:sz w:val="20"/>
          <w:szCs w:val="20"/>
        </w:rPr>
        <w:t>[1</w:t>
      </w:r>
      <w:r w:rsidR="00944A8B" w:rsidRPr="00A36E4C">
        <w:rPr>
          <w:rFonts w:ascii="Arial" w:hAnsi="Arial" w:cs="Arial"/>
          <w:sz w:val="20"/>
          <w:szCs w:val="20"/>
        </w:rPr>
        <w:t>.1</w:t>
      </w:r>
      <w:r w:rsidRPr="00A36E4C">
        <w:rPr>
          <w:rFonts w:ascii="Arial" w:hAnsi="Arial" w:cs="Arial"/>
          <w:sz w:val="20"/>
          <w:szCs w:val="20"/>
        </w:rPr>
        <w:t>]</w:t>
      </w:r>
      <w:r w:rsidRPr="00A36E4C">
        <w:rPr>
          <w:rFonts w:ascii="Arial" w:hAnsi="Arial" w:cs="Arial"/>
          <w:sz w:val="20"/>
          <w:szCs w:val="20"/>
        </w:rPr>
        <w:tab/>
      </w:r>
      <w:r w:rsidR="00697FD9" w:rsidRPr="00A36E4C">
        <w:rPr>
          <w:rFonts w:ascii="Arial" w:hAnsi="Arial" w:cs="Arial"/>
          <w:sz w:val="20"/>
          <w:szCs w:val="20"/>
        </w:rPr>
        <w:t xml:space="preserve">Bei der </w:t>
      </w:r>
      <w:r w:rsidR="00944A8B" w:rsidRPr="00A36E4C">
        <w:rPr>
          <w:rFonts w:ascii="Arial" w:hAnsi="Arial" w:cs="Arial"/>
          <w:sz w:val="20"/>
          <w:szCs w:val="20"/>
        </w:rPr>
        <w:t>lokale</w:t>
      </w:r>
      <w:r w:rsidR="00697FD9" w:rsidRPr="00A36E4C">
        <w:rPr>
          <w:rFonts w:ascii="Arial" w:hAnsi="Arial" w:cs="Arial"/>
          <w:sz w:val="20"/>
          <w:szCs w:val="20"/>
        </w:rPr>
        <w:t>n</w:t>
      </w:r>
      <w:r w:rsidR="00944A8B" w:rsidRPr="00A36E4C">
        <w:rPr>
          <w:rFonts w:ascii="Arial" w:hAnsi="Arial" w:cs="Arial"/>
          <w:sz w:val="20"/>
          <w:szCs w:val="20"/>
        </w:rPr>
        <w:t xml:space="preserve"> TSE vom Hersteller [Name Hersteller] </w:t>
      </w:r>
      <w:r w:rsidR="00697FD9" w:rsidRPr="00A36E4C">
        <w:rPr>
          <w:rFonts w:ascii="Arial" w:hAnsi="Arial" w:cs="Arial"/>
          <w:sz w:val="20"/>
          <w:szCs w:val="20"/>
        </w:rPr>
        <w:t xml:space="preserve">werden die </w:t>
      </w:r>
      <w:r w:rsidR="007E56E5" w:rsidRPr="00A36E4C">
        <w:rPr>
          <w:rFonts w:ascii="Arial" w:hAnsi="Arial" w:cs="Arial"/>
          <w:sz w:val="20"/>
          <w:szCs w:val="20"/>
        </w:rPr>
        <w:t xml:space="preserve">Protokolldaten als </w:t>
      </w:r>
      <w:r w:rsidR="00DC21A2" w:rsidRPr="00A36E4C">
        <w:rPr>
          <w:rFonts w:ascii="Arial" w:hAnsi="Arial" w:cs="Arial"/>
          <w:sz w:val="20"/>
          <w:szCs w:val="20"/>
        </w:rPr>
        <w:t>TAR-Archive</w:t>
      </w:r>
      <w:r w:rsidR="00697FD9" w:rsidRPr="00A36E4C">
        <w:rPr>
          <w:rFonts w:ascii="Arial" w:hAnsi="Arial" w:cs="Arial"/>
          <w:sz w:val="20"/>
          <w:szCs w:val="20"/>
        </w:rPr>
        <w:t xml:space="preserve"> täglich an das externe Archivsystem [Name Archivsystem] übertragen. </w:t>
      </w:r>
    </w:p>
    <w:p w14:paraId="37CFA12E" w14:textId="77777777" w:rsidR="00AB4A8B" w:rsidRPr="00A36E4C" w:rsidRDefault="00697FD9" w:rsidP="00AB4A8B">
      <w:pPr>
        <w:ind w:left="705" w:hanging="705"/>
        <w:jc w:val="both"/>
        <w:rPr>
          <w:rFonts w:ascii="Arial" w:hAnsi="Arial" w:cs="Arial"/>
          <w:i/>
          <w:sz w:val="20"/>
          <w:szCs w:val="20"/>
        </w:rPr>
      </w:pPr>
      <w:r w:rsidRPr="00A36E4C">
        <w:rPr>
          <w:rFonts w:ascii="Arial" w:hAnsi="Arial" w:cs="Arial"/>
          <w:i/>
          <w:sz w:val="20"/>
          <w:szCs w:val="20"/>
        </w:rPr>
        <w:tab/>
        <w:t>[Beschreibung des Prozesses für die Datenübertragung an das Archivsystem</w:t>
      </w:r>
      <w:r w:rsidR="00AB4A8B" w:rsidRPr="00A36E4C">
        <w:rPr>
          <w:rFonts w:ascii="Arial" w:hAnsi="Arial" w:cs="Arial"/>
          <w:i/>
          <w:sz w:val="20"/>
          <w:szCs w:val="20"/>
        </w:rPr>
        <w:t xml:space="preserve"> inkl. Löschprozess der Daten auf der TSE, falls vorhanden.</w:t>
      </w:r>
      <w:r w:rsidRPr="00A36E4C">
        <w:rPr>
          <w:rFonts w:ascii="Arial" w:hAnsi="Arial" w:cs="Arial"/>
          <w:i/>
          <w:sz w:val="20"/>
          <w:szCs w:val="20"/>
        </w:rPr>
        <w:t>]</w:t>
      </w:r>
    </w:p>
    <w:p w14:paraId="336727B2" w14:textId="77777777" w:rsidR="008E0C06" w:rsidRPr="00A36E4C" w:rsidRDefault="008E0C06" w:rsidP="00AB4A8B">
      <w:pPr>
        <w:ind w:left="705" w:hanging="705"/>
        <w:jc w:val="both"/>
        <w:rPr>
          <w:rFonts w:ascii="Arial" w:hAnsi="Arial" w:cs="Arial"/>
          <w:i/>
          <w:sz w:val="20"/>
          <w:szCs w:val="20"/>
        </w:rPr>
      </w:pPr>
      <w:r w:rsidRPr="00A36E4C">
        <w:rPr>
          <w:rFonts w:ascii="Arial" w:hAnsi="Arial" w:cs="Arial"/>
          <w:i/>
          <w:sz w:val="20"/>
          <w:szCs w:val="20"/>
        </w:rPr>
        <w:t>oder</w:t>
      </w:r>
    </w:p>
    <w:p w14:paraId="176AA42B" w14:textId="4ED13CA4" w:rsidR="00697FD9" w:rsidRPr="00A36E4C" w:rsidRDefault="00697FD9" w:rsidP="002E6FFD">
      <w:pPr>
        <w:ind w:left="705" w:hanging="705"/>
        <w:jc w:val="both"/>
        <w:rPr>
          <w:rFonts w:ascii="Arial" w:hAnsi="Arial" w:cs="Arial"/>
          <w:sz w:val="20"/>
          <w:szCs w:val="20"/>
        </w:rPr>
      </w:pPr>
      <w:r w:rsidRPr="00A36E4C">
        <w:rPr>
          <w:rFonts w:ascii="Arial" w:hAnsi="Arial" w:cs="Arial"/>
          <w:sz w:val="20"/>
          <w:szCs w:val="20"/>
        </w:rPr>
        <w:t>[1.2]</w:t>
      </w:r>
      <w:r w:rsidRPr="00A36E4C">
        <w:rPr>
          <w:rFonts w:ascii="Arial" w:hAnsi="Arial" w:cs="Arial"/>
          <w:sz w:val="20"/>
          <w:szCs w:val="20"/>
        </w:rPr>
        <w:tab/>
        <w:t>Bei der lokalen TSE vom Hersteller [Name Hersteller] werden die</w:t>
      </w:r>
      <w:r w:rsidR="007E56E5" w:rsidRPr="00A36E4C">
        <w:rPr>
          <w:rFonts w:ascii="Arial" w:hAnsi="Arial" w:cs="Arial"/>
          <w:sz w:val="20"/>
          <w:szCs w:val="20"/>
        </w:rPr>
        <w:t xml:space="preserve"> Protokolldaten </w:t>
      </w:r>
      <w:r w:rsidRPr="00A36E4C">
        <w:rPr>
          <w:rFonts w:ascii="Arial" w:hAnsi="Arial" w:cs="Arial"/>
          <w:sz w:val="20"/>
          <w:szCs w:val="20"/>
        </w:rPr>
        <w:t>direkt auf der TSE gespeichert</w:t>
      </w:r>
      <w:r w:rsidR="007E56E5" w:rsidRPr="00A36E4C">
        <w:rPr>
          <w:rFonts w:ascii="Arial" w:hAnsi="Arial" w:cs="Arial"/>
          <w:sz w:val="20"/>
          <w:szCs w:val="20"/>
        </w:rPr>
        <w:t xml:space="preserve"> und können im Prüfungsfall als </w:t>
      </w:r>
      <w:r w:rsidR="00DC21A2" w:rsidRPr="00A36E4C">
        <w:rPr>
          <w:rFonts w:ascii="Arial" w:hAnsi="Arial" w:cs="Arial"/>
          <w:sz w:val="20"/>
          <w:szCs w:val="20"/>
        </w:rPr>
        <w:t>TAR</w:t>
      </w:r>
      <w:r w:rsidR="007E56E5" w:rsidRPr="00A36E4C">
        <w:rPr>
          <w:rFonts w:ascii="Arial" w:hAnsi="Arial" w:cs="Arial"/>
          <w:sz w:val="20"/>
          <w:szCs w:val="20"/>
        </w:rPr>
        <w:t>-Archiv direkt von der TSE exportiert werden</w:t>
      </w:r>
      <w:r w:rsidR="00D447BD" w:rsidRPr="00A36E4C">
        <w:rPr>
          <w:rFonts w:ascii="Arial" w:hAnsi="Arial" w:cs="Arial"/>
          <w:sz w:val="20"/>
          <w:szCs w:val="20"/>
        </w:rPr>
        <w:t>.</w:t>
      </w:r>
    </w:p>
    <w:p w14:paraId="7128CA8D" w14:textId="77777777" w:rsidR="00D447BD" w:rsidRPr="00A36E4C" w:rsidRDefault="00D447BD" w:rsidP="00D447BD">
      <w:pPr>
        <w:ind w:left="705"/>
        <w:jc w:val="both"/>
        <w:rPr>
          <w:rFonts w:ascii="Arial" w:hAnsi="Arial" w:cs="Arial"/>
          <w:i/>
          <w:sz w:val="20"/>
          <w:szCs w:val="20"/>
        </w:rPr>
      </w:pPr>
      <w:r w:rsidRPr="00A36E4C">
        <w:rPr>
          <w:rFonts w:ascii="Arial" w:hAnsi="Arial" w:cs="Arial"/>
          <w:i/>
          <w:sz w:val="20"/>
          <w:szCs w:val="20"/>
        </w:rPr>
        <w:t>[Beschreibung des Prozesses für den Austausch der TSE bei vollem Speicher]</w:t>
      </w:r>
    </w:p>
    <w:p w14:paraId="44EF879F" w14:textId="77777777" w:rsidR="008E0C06" w:rsidRPr="00A36E4C" w:rsidRDefault="008E0C06" w:rsidP="008E0C06">
      <w:pPr>
        <w:jc w:val="both"/>
        <w:rPr>
          <w:rFonts w:ascii="Arial" w:hAnsi="Arial" w:cs="Arial"/>
          <w:i/>
          <w:sz w:val="20"/>
          <w:szCs w:val="20"/>
        </w:rPr>
      </w:pPr>
      <w:r w:rsidRPr="00A36E4C">
        <w:rPr>
          <w:rFonts w:ascii="Arial" w:hAnsi="Arial" w:cs="Arial"/>
          <w:i/>
          <w:sz w:val="20"/>
          <w:szCs w:val="20"/>
        </w:rPr>
        <w:t>oder</w:t>
      </w:r>
    </w:p>
    <w:p w14:paraId="3432B71A" w14:textId="78E148E7" w:rsidR="00D447BD" w:rsidRPr="00A36E4C" w:rsidRDefault="00D447BD" w:rsidP="00D447BD">
      <w:pPr>
        <w:ind w:left="705" w:hanging="705"/>
        <w:jc w:val="both"/>
        <w:rPr>
          <w:rFonts w:ascii="Arial" w:hAnsi="Arial" w:cs="Arial"/>
          <w:sz w:val="20"/>
          <w:szCs w:val="20"/>
        </w:rPr>
      </w:pPr>
      <w:r w:rsidRPr="00A36E4C">
        <w:rPr>
          <w:rFonts w:ascii="Arial" w:hAnsi="Arial" w:cs="Arial"/>
          <w:sz w:val="20"/>
          <w:szCs w:val="20"/>
        </w:rPr>
        <w:t>[1.3]</w:t>
      </w:r>
      <w:r w:rsidRPr="00A36E4C">
        <w:rPr>
          <w:rFonts w:ascii="Arial" w:hAnsi="Arial" w:cs="Arial"/>
          <w:sz w:val="20"/>
          <w:szCs w:val="20"/>
        </w:rPr>
        <w:tab/>
        <w:t>Bei der Cloud TSE vom Hersteller [Name Hersteller] werden die</w:t>
      </w:r>
      <w:r w:rsidR="007E56E5" w:rsidRPr="00A36E4C">
        <w:rPr>
          <w:rFonts w:ascii="Arial" w:hAnsi="Arial" w:cs="Arial"/>
          <w:sz w:val="20"/>
          <w:szCs w:val="20"/>
        </w:rPr>
        <w:t xml:space="preserve"> Protokolldaten als</w:t>
      </w:r>
      <w:r w:rsidRPr="00A36E4C">
        <w:rPr>
          <w:rFonts w:ascii="Arial" w:hAnsi="Arial" w:cs="Arial"/>
          <w:sz w:val="20"/>
          <w:szCs w:val="20"/>
        </w:rPr>
        <w:t xml:space="preserve"> </w:t>
      </w:r>
      <w:r w:rsidR="00DC21A2" w:rsidRPr="00A36E4C">
        <w:rPr>
          <w:rFonts w:ascii="Arial" w:hAnsi="Arial" w:cs="Arial"/>
          <w:sz w:val="20"/>
          <w:szCs w:val="20"/>
        </w:rPr>
        <w:t>TAR-Archive</w:t>
      </w:r>
      <w:r w:rsidRPr="00A36E4C">
        <w:rPr>
          <w:rFonts w:ascii="Arial" w:hAnsi="Arial" w:cs="Arial"/>
          <w:sz w:val="20"/>
          <w:szCs w:val="20"/>
        </w:rPr>
        <w:t xml:space="preserve"> täglich an das externe Archivsystem [Name Archivsystem] übertragen.</w:t>
      </w:r>
    </w:p>
    <w:p w14:paraId="18A74035" w14:textId="77777777" w:rsidR="00D447BD" w:rsidRPr="00A36E4C" w:rsidRDefault="00D447BD" w:rsidP="00D447BD">
      <w:pPr>
        <w:ind w:left="705" w:hanging="705"/>
        <w:jc w:val="both"/>
        <w:rPr>
          <w:rFonts w:ascii="Arial" w:hAnsi="Arial" w:cs="Arial"/>
          <w:i/>
          <w:sz w:val="20"/>
          <w:szCs w:val="20"/>
        </w:rPr>
      </w:pPr>
      <w:r w:rsidRPr="00A36E4C">
        <w:rPr>
          <w:rFonts w:ascii="Arial" w:hAnsi="Arial" w:cs="Arial"/>
          <w:sz w:val="20"/>
          <w:szCs w:val="20"/>
        </w:rPr>
        <w:tab/>
      </w:r>
      <w:r w:rsidRPr="00A36E4C">
        <w:rPr>
          <w:rFonts w:ascii="Arial" w:hAnsi="Arial" w:cs="Arial"/>
          <w:i/>
          <w:sz w:val="20"/>
          <w:szCs w:val="20"/>
        </w:rPr>
        <w:t>[Beschreibung des Prozesses für die Datenübertragung an das Archivsystem</w:t>
      </w:r>
      <w:r w:rsidR="00AB4A8B" w:rsidRPr="00A36E4C">
        <w:rPr>
          <w:rFonts w:ascii="Arial" w:hAnsi="Arial" w:cs="Arial"/>
          <w:i/>
          <w:sz w:val="20"/>
          <w:szCs w:val="20"/>
        </w:rPr>
        <w:t xml:space="preserve"> inkl. Löschprozess der Daten auf der TSE, falls vorhanden</w:t>
      </w:r>
      <w:r w:rsidRPr="00A36E4C">
        <w:rPr>
          <w:rFonts w:ascii="Arial" w:hAnsi="Arial" w:cs="Arial"/>
          <w:i/>
          <w:sz w:val="20"/>
          <w:szCs w:val="20"/>
        </w:rPr>
        <w:t>]</w:t>
      </w:r>
    </w:p>
    <w:p w14:paraId="6356E9F9" w14:textId="77777777" w:rsidR="008E0C06" w:rsidRPr="00A36E4C" w:rsidRDefault="008E0C06" w:rsidP="00D447BD">
      <w:pPr>
        <w:ind w:left="705" w:hanging="705"/>
        <w:jc w:val="both"/>
        <w:rPr>
          <w:rFonts w:ascii="Arial" w:hAnsi="Arial" w:cs="Arial"/>
          <w:i/>
          <w:sz w:val="20"/>
          <w:szCs w:val="20"/>
        </w:rPr>
      </w:pPr>
      <w:r w:rsidRPr="00A36E4C">
        <w:rPr>
          <w:rFonts w:ascii="Arial" w:hAnsi="Arial" w:cs="Arial"/>
          <w:i/>
          <w:sz w:val="20"/>
          <w:szCs w:val="20"/>
        </w:rPr>
        <w:t>oder</w:t>
      </w:r>
    </w:p>
    <w:p w14:paraId="185AE28E" w14:textId="29C482DE" w:rsidR="007E56E5" w:rsidRPr="00A36E4C" w:rsidRDefault="00D447BD" w:rsidP="007E56E5">
      <w:pPr>
        <w:ind w:left="705" w:hanging="705"/>
        <w:jc w:val="both"/>
        <w:rPr>
          <w:rFonts w:ascii="Arial" w:hAnsi="Arial" w:cs="Arial"/>
          <w:sz w:val="20"/>
          <w:szCs w:val="20"/>
        </w:rPr>
      </w:pPr>
      <w:r w:rsidRPr="00A36E4C">
        <w:rPr>
          <w:rFonts w:ascii="Arial" w:hAnsi="Arial" w:cs="Arial"/>
          <w:sz w:val="20"/>
          <w:szCs w:val="20"/>
        </w:rPr>
        <w:lastRenderedPageBreak/>
        <w:t>[1.4]</w:t>
      </w:r>
      <w:r w:rsidRPr="00A36E4C">
        <w:rPr>
          <w:rFonts w:ascii="Arial" w:hAnsi="Arial" w:cs="Arial"/>
          <w:sz w:val="20"/>
          <w:szCs w:val="20"/>
        </w:rPr>
        <w:tab/>
        <w:t>Bei der Cloud TSE vom Hersteller [Name Hersteller] werden die</w:t>
      </w:r>
      <w:r w:rsidR="007E56E5" w:rsidRPr="00A36E4C">
        <w:rPr>
          <w:rFonts w:ascii="Arial" w:hAnsi="Arial" w:cs="Arial"/>
          <w:sz w:val="20"/>
          <w:szCs w:val="20"/>
        </w:rPr>
        <w:t xml:space="preserve"> Protokolldaten </w:t>
      </w:r>
      <w:r w:rsidRPr="00A36E4C">
        <w:rPr>
          <w:rFonts w:ascii="Arial" w:hAnsi="Arial" w:cs="Arial"/>
          <w:sz w:val="20"/>
          <w:szCs w:val="20"/>
        </w:rPr>
        <w:t xml:space="preserve">direkt </w:t>
      </w:r>
      <w:r w:rsidR="004F3455" w:rsidRPr="00A36E4C">
        <w:rPr>
          <w:rFonts w:ascii="Arial" w:hAnsi="Arial" w:cs="Arial"/>
          <w:sz w:val="20"/>
          <w:szCs w:val="20"/>
        </w:rPr>
        <w:t xml:space="preserve">in </w:t>
      </w:r>
      <w:r w:rsidRPr="00A36E4C">
        <w:rPr>
          <w:rFonts w:ascii="Arial" w:hAnsi="Arial" w:cs="Arial"/>
          <w:sz w:val="20"/>
          <w:szCs w:val="20"/>
        </w:rPr>
        <w:t>der TSE gespeichert</w:t>
      </w:r>
      <w:r w:rsidR="007E56E5" w:rsidRPr="00A36E4C">
        <w:rPr>
          <w:rFonts w:ascii="Arial" w:hAnsi="Arial" w:cs="Arial"/>
          <w:sz w:val="20"/>
          <w:szCs w:val="20"/>
        </w:rPr>
        <w:t xml:space="preserve"> und können im Prüfungsfall als </w:t>
      </w:r>
      <w:r w:rsidR="00DC21A2" w:rsidRPr="00A36E4C">
        <w:rPr>
          <w:rFonts w:ascii="Arial" w:hAnsi="Arial" w:cs="Arial"/>
          <w:sz w:val="20"/>
          <w:szCs w:val="20"/>
        </w:rPr>
        <w:t>TAR</w:t>
      </w:r>
      <w:r w:rsidR="007E56E5" w:rsidRPr="00A36E4C">
        <w:rPr>
          <w:rFonts w:ascii="Arial" w:hAnsi="Arial" w:cs="Arial"/>
          <w:sz w:val="20"/>
          <w:szCs w:val="20"/>
        </w:rPr>
        <w:t>-Archiv direkt von der TSE exportiert werden.</w:t>
      </w:r>
    </w:p>
    <w:p w14:paraId="71B2270B" w14:textId="19026D3E" w:rsidR="004F3455" w:rsidRPr="00A36E4C" w:rsidRDefault="004F3455" w:rsidP="00D447BD">
      <w:pPr>
        <w:ind w:left="705" w:hanging="705"/>
        <w:jc w:val="both"/>
        <w:rPr>
          <w:rFonts w:ascii="Arial" w:hAnsi="Arial" w:cs="Arial"/>
          <w:sz w:val="20"/>
          <w:szCs w:val="20"/>
        </w:rPr>
      </w:pPr>
    </w:p>
    <w:p w14:paraId="5A90B972" w14:textId="77777777" w:rsidR="006F6F60" w:rsidRPr="00A36E4C" w:rsidRDefault="006F6F60" w:rsidP="006F6F60">
      <w:pPr>
        <w:pStyle w:val="Listenabsatz"/>
        <w:numPr>
          <w:ilvl w:val="0"/>
          <w:numId w:val="3"/>
        </w:numPr>
        <w:spacing w:after="200" w:line="240" w:lineRule="auto"/>
        <w:jc w:val="both"/>
        <w:rPr>
          <w:rFonts w:ascii="Arial" w:hAnsi="Arial" w:cs="Arial"/>
          <w:b/>
          <w:color w:val="000000" w:themeColor="text1"/>
          <w:sz w:val="24"/>
          <w:szCs w:val="24"/>
        </w:rPr>
      </w:pPr>
      <w:r w:rsidRPr="00A36E4C">
        <w:rPr>
          <w:rFonts w:ascii="Arial" w:hAnsi="Arial" w:cs="Arial"/>
          <w:b/>
          <w:color w:val="000000" w:themeColor="text1"/>
          <w:sz w:val="24"/>
          <w:szCs w:val="24"/>
        </w:rPr>
        <w:t>Herausgabe der Daten im Prüfungsfall</w:t>
      </w:r>
    </w:p>
    <w:p w14:paraId="7D272C58" w14:textId="0AF150C4" w:rsidR="00D447BD" w:rsidRPr="00A36E4C" w:rsidRDefault="00A63081" w:rsidP="00D447BD">
      <w:pPr>
        <w:ind w:left="705" w:hanging="705"/>
        <w:jc w:val="both"/>
        <w:rPr>
          <w:rFonts w:ascii="Arial" w:hAnsi="Arial" w:cs="Arial"/>
          <w:sz w:val="20"/>
          <w:szCs w:val="20"/>
        </w:rPr>
      </w:pPr>
      <w:r w:rsidRPr="00A36E4C">
        <w:rPr>
          <w:rFonts w:ascii="Arial" w:hAnsi="Arial" w:cs="Arial"/>
          <w:sz w:val="20"/>
          <w:szCs w:val="20"/>
        </w:rPr>
        <w:t>[1</w:t>
      </w:r>
      <w:r w:rsidR="004F3455" w:rsidRPr="00A36E4C">
        <w:rPr>
          <w:rFonts w:ascii="Arial" w:hAnsi="Arial" w:cs="Arial"/>
          <w:sz w:val="20"/>
          <w:szCs w:val="20"/>
        </w:rPr>
        <w:t>]</w:t>
      </w:r>
      <w:r w:rsidR="004F3455" w:rsidRPr="00A36E4C">
        <w:rPr>
          <w:rFonts w:ascii="Arial" w:hAnsi="Arial" w:cs="Arial"/>
          <w:sz w:val="20"/>
          <w:szCs w:val="20"/>
        </w:rPr>
        <w:tab/>
        <w:t xml:space="preserve">Alle mittels elektronischem Aufzeichnungssystem </w:t>
      </w:r>
      <w:r w:rsidR="00A84A1B" w:rsidRPr="00A36E4C">
        <w:rPr>
          <w:rFonts w:ascii="Arial" w:hAnsi="Arial" w:cs="Arial"/>
          <w:sz w:val="20"/>
          <w:szCs w:val="20"/>
        </w:rPr>
        <w:t xml:space="preserve">und technischer Sicherheitseinrichtung </w:t>
      </w:r>
      <w:r w:rsidR="004F3455" w:rsidRPr="00A36E4C">
        <w:rPr>
          <w:rFonts w:ascii="Arial" w:hAnsi="Arial" w:cs="Arial"/>
          <w:sz w:val="20"/>
          <w:szCs w:val="20"/>
        </w:rPr>
        <w:t xml:space="preserve">i.S.v. § 1 S. 1 KassenSichV aufgezeichneten Daten sind </w:t>
      </w:r>
      <w:r w:rsidR="00DF685F" w:rsidRPr="00A36E4C">
        <w:rPr>
          <w:rFonts w:ascii="Arial" w:hAnsi="Arial" w:cs="Arial"/>
          <w:sz w:val="20"/>
          <w:szCs w:val="20"/>
        </w:rPr>
        <w:t>gemäß den Konventionen</w:t>
      </w:r>
      <w:r w:rsidR="004F3455" w:rsidRPr="00A36E4C">
        <w:rPr>
          <w:rFonts w:ascii="Arial" w:hAnsi="Arial" w:cs="Arial"/>
          <w:sz w:val="20"/>
          <w:szCs w:val="20"/>
        </w:rPr>
        <w:t xml:space="preserve"> der einheitlichen digitalen Schnittstelle</w:t>
      </w:r>
      <w:r w:rsidR="000153A1" w:rsidRPr="00A36E4C">
        <w:rPr>
          <w:rStyle w:val="Funotenzeichen"/>
          <w:rFonts w:ascii="Arial" w:hAnsi="Arial" w:cs="Arial"/>
          <w:sz w:val="20"/>
          <w:szCs w:val="20"/>
        </w:rPr>
        <w:footnoteReference w:id="1"/>
      </w:r>
      <w:r w:rsidR="004F3455" w:rsidRPr="00A36E4C">
        <w:rPr>
          <w:rFonts w:ascii="Arial" w:hAnsi="Arial" w:cs="Arial"/>
          <w:sz w:val="20"/>
          <w:szCs w:val="20"/>
        </w:rPr>
        <w:t xml:space="preserve"> für Prüfungszwecke </w:t>
      </w:r>
      <w:r w:rsidR="00DC23FA" w:rsidRPr="00A36E4C">
        <w:rPr>
          <w:rFonts w:ascii="Arial" w:hAnsi="Arial" w:cs="Arial"/>
          <w:sz w:val="20"/>
          <w:szCs w:val="20"/>
        </w:rPr>
        <w:t>(z.B. Betriebsprüfung oder Kassennachschau) herauszugeben.</w:t>
      </w:r>
    </w:p>
    <w:p w14:paraId="62DD1551" w14:textId="4801C1C5" w:rsidR="00A63081" w:rsidRPr="00A36E4C" w:rsidRDefault="00AB4A8B" w:rsidP="00D07D54">
      <w:pPr>
        <w:ind w:left="705" w:hanging="705"/>
        <w:jc w:val="both"/>
        <w:rPr>
          <w:rFonts w:ascii="Arial" w:hAnsi="Arial" w:cs="Arial"/>
          <w:i/>
          <w:sz w:val="20"/>
          <w:szCs w:val="20"/>
        </w:rPr>
      </w:pPr>
      <w:r w:rsidRPr="00A36E4C">
        <w:rPr>
          <w:rFonts w:ascii="Arial" w:hAnsi="Arial" w:cs="Arial"/>
          <w:sz w:val="20"/>
          <w:szCs w:val="20"/>
        </w:rPr>
        <w:tab/>
      </w:r>
      <w:r w:rsidRPr="00A36E4C">
        <w:rPr>
          <w:rFonts w:ascii="Arial" w:hAnsi="Arial" w:cs="Arial"/>
          <w:i/>
          <w:sz w:val="20"/>
          <w:szCs w:val="20"/>
        </w:rPr>
        <w:t>[Beschreibung des Prozesses für die Herausgabe der Daten an den Prüfer]</w:t>
      </w:r>
    </w:p>
    <w:p w14:paraId="06737E0F" w14:textId="77777777" w:rsidR="0052152F" w:rsidRPr="00A36E4C" w:rsidRDefault="0052152F" w:rsidP="00D07D54">
      <w:pPr>
        <w:ind w:left="705" w:hanging="705"/>
        <w:jc w:val="both"/>
        <w:rPr>
          <w:rFonts w:ascii="Arial" w:hAnsi="Arial" w:cs="Arial"/>
          <w:i/>
          <w:sz w:val="20"/>
          <w:szCs w:val="20"/>
        </w:rPr>
      </w:pPr>
    </w:p>
    <w:p w14:paraId="6CB06B26" w14:textId="74AAB80E" w:rsidR="0052152F" w:rsidRPr="00A36E4C" w:rsidRDefault="0052152F" w:rsidP="004A0C4C">
      <w:pPr>
        <w:pStyle w:val="Listenabsatz"/>
        <w:numPr>
          <w:ilvl w:val="0"/>
          <w:numId w:val="3"/>
        </w:numPr>
        <w:spacing w:after="200" w:line="240" w:lineRule="auto"/>
        <w:jc w:val="both"/>
        <w:rPr>
          <w:rFonts w:ascii="Arial" w:hAnsi="Arial" w:cs="Arial"/>
          <w:b/>
          <w:color w:val="000000" w:themeColor="text1"/>
          <w:sz w:val="24"/>
          <w:szCs w:val="24"/>
        </w:rPr>
      </w:pPr>
      <w:r w:rsidRPr="00A36E4C">
        <w:rPr>
          <w:rFonts w:ascii="Arial" w:hAnsi="Arial" w:cs="Arial"/>
          <w:b/>
          <w:color w:val="000000" w:themeColor="text1"/>
          <w:sz w:val="24"/>
          <w:szCs w:val="24"/>
        </w:rPr>
        <w:t>Notfallkonzept bei Ausfall der TSE</w:t>
      </w:r>
    </w:p>
    <w:p w14:paraId="75E6BE65" w14:textId="691009C1" w:rsidR="00E92B81" w:rsidRPr="00A36E4C" w:rsidRDefault="00F205D2" w:rsidP="00F205D2">
      <w:pPr>
        <w:ind w:left="705" w:hanging="705"/>
        <w:jc w:val="both"/>
        <w:rPr>
          <w:rFonts w:ascii="Arial" w:hAnsi="Arial" w:cs="Arial"/>
          <w:i/>
          <w:sz w:val="20"/>
          <w:szCs w:val="20"/>
        </w:rPr>
      </w:pPr>
      <w:r w:rsidRPr="00A36E4C">
        <w:rPr>
          <w:rFonts w:ascii="Arial" w:hAnsi="Arial" w:cs="Arial"/>
          <w:sz w:val="20"/>
          <w:szCs w:val="20"/>
        </w:rPr>
        <w:t>[1]</w:t>
      </w:r>
      <w:r w:rsidRPr="00A36E4C">
        <w:rPr>
          <w:rFonts w:ascii="Arial" w:hAnsi="Arial" w:cs="Arial"/>
          <w:sz w:val="20"/>
          <w:szCs w:val="20"/>
        </w:rPr>
        <w:tab/>
        <w:t xml:space="preserve">Ausfallzeiten und –grund einer zertifizierten technischen Sicherheitseinrichtung sind zu dokumentieren (vgl. AEAO zu § 146a, Nr. 2.1.6). </w:t>
      </w:r>
      <w:r w:rsidRPr="00A36E4C">
        <w:rPr>
          <w:rFonts w:ascii="Arial" w:hAnsi="Arial" w:cs="Arial"/>
          <w:i/>
          <w:sz w:val="20"/>
          <w:szCs w:val="20"/>
        </w:rPr>
        <w:t>[Diese Dokumentation kann auch automatisiert durch das elektronische Aufzeichnungssystem erfolgen.]</w:t>
      </w:r>
    </w:p>
    <w:p w14:paraId="2753336A" w14:textId="11BD33B9" w:rsidR="00F205D2" w:rsidRPr="00A36E4C" w:rsidRDefault="00F205D2" w:rsidP="00F205D2">
      <w:pPr>
        <w:ind w:left="705" w:hanging="705"/>
        <w:jc w:val="both"/>
        <w:rPr>
          <w:rFonts w:ascii="Arial" w:hAnsi="Arial" w:cs="Arial"/>
          <w:i/>
          <w:sz w:val="20"/>
          <w:szCs w:val="20"/>
        </w:rPr>
      </w:pPr>
      <w:r w:rsidRPr="00A36E4C">
        <w:rPr>
          <w:rFonts w:ascii="Arial" w:hAnsi="Arial" w:cs="Arial"/>
          <w:sz w:val="20"/>
          <w:szCs w:val="20"/>
        </w:rPr>
        <w:tab/>
      </w:r>
      <w:r w:rsidRPr="00A36E4C">
        <w:rPr>
          <w:rFonts w:ascii="Arial" w:hAnsi="Arial" w:cs="Arial"/>
          <w:i/>
          <w:sz w:val="20"/>
          <w:szCs w:val="20"/>
        </w:rPr>
        <w:t>[Beschreibung des Notfallkonzepts bei Ausfall der TSE]</w:t>
      </w:r>
    </w:p>
    <w:p w14:paraId="208288AB" w14:textId="77777777" w:rsidR="00A36E4C" w:rsidRPr="00A36E4C" w:rsidRDefault="00A36E4C" w:rsidP="00F205D2">
      <w:pPr>
        <w:ind w:left="705" w:hanging="705"/>
        <w:jc w:val="both"/>
        <w:rPr>
          <w:rFonts w:ascii="Arial" w:hAnsi="Arial" w:cs="Arial"/>
          <w:i/>
          <w:sz w:val="20"/>
          <w:szCs w:val="20"/>
        </w:rPr>
      </w:pPr>
    </w:p>
    <w:p w14:paraId="4AC1CD6E" w14:textId="77777777" w:rsidR="00A36E4C" w:rsidRPr="00A36E4C" w:rsidRDefault="00A36E4C" w:rsidP="00F205D2">
      <w:pPr>
        <w:ind w:left="705" w:hanging="705"/>
        <w:jc w:val="both"/>
        <w:rPr>
          <w:rFonts w:ascii="Arial" w:hAnsi="Arial" w:cs="Arial"/>
          <w:i/>
          <w:sz w:val="20"/>
          <w:szCs w:val="20"/>
        </w:rPr>
      </w:pPr>
    </w:p>
    <w:p w14:paraId="07F2CF7A" w14:textId="77777777" w:rsidR="00A36E4C" w:rsidRPr="00A36E4C" w:rsidRDefault="00A36E4C" w:rsidP="00F205D2">
      <w:pPr>
        <w:ind w:left="705" w:hanging="705"/>
        <w:jc w:val="both"/>
        <w:rPr>
          <w:rFonts w:ascii="Arial" w:hAnsi="Arial" w:cs="Arial"/>
          <w:i/>
          <w:sz w:val="20"/>
          <w:szCs w:val="20"/>
        </w:rPr>
      </w:pPr>
    </w:p>
    <w:p w14:paraId="090E3EFC" w14:textId="57BB8613" w:rsidR="00A36E4C" w:rsidRPr="00A36E4C" w:rsidRDefault="00A36E4C" w:rsidP="00F205D2">
      <w:pPr>
        <w:ind w:left="705" w:hanging="705"/>
        <w:jc w:val="both"/>
        <w:rPr>
          <w:rFonts w:ascii="Arial" w:hAnsi="Arial" w:cs="Arial"/>
          <w:sz w:val="20"/>
          <w:szCs w:val="20"/>
        </w:rPr>
      </w:pPr>
      <w:r w:rsidRPr="00A36E4C">
        <w:rPr>
          <w:rFonts w:ascii="Arial" w:hAnsi="Arial" w:cs="Arial"/>
          <w:sz w:val="20"/>
          <w:szCs w:val="20"/>
        </w:rPr>
        <w:t>Stand August 2020</w:t>
      </w:r>
    </w:p>
    <w:sectPr w:rsidR="00A36E4C" w:rsidRPr="00A36E4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B1A6A" w14:textId="77777777" w:rsidR="00C92A3B" w:rsidRDefault="00C92A3B" w:rsidP="000F3675">
      <w:pPr>
        <w:spacing w:after="0" w:line="240" w:lineRule="auto"/>
      </w:pPr>
      <w:r>
        <w:separator/>
      </w:r>
    </w:p>
  </w:endnote>
  <w:endnote w:type="continuationSeparator" w:id="0">
    <w:p w14:paraId="47A3448B" w14:textId="77777777" w:rsidR="00C92A3B" w:rsidRDefault="00C92A3B" w:rsidP="000F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18110"/>
      <w:docPartObj>
        <w:docPartGallery w:val="Page Numbers (Bottom of Page)"/>
        <w:docPartUnique/>
      </w:docPartObj>
    </w:sdtPr>
    <w:sdtEndPr/>
    <w:sdtContent>
      <w:p w14:paraId="744A8FD1" w14:textId="262B5C1F" w:rsidR="000F3675" w:rsidRDefault="000F3675">
        <w:pPr>
          <w:pStyle w:val="Fuzeile"/>
          <w:jc w:val="right"/>
        </w:pPr>
        <w:r>
          <w:fldChar w:fldCharType="begin"/>
        </w:r>
        <w:r>
          <w:instrText>PAGE   \* MERGEFORMAT</w:instrText>
        </w:r>
        <w:r>
          <w:fldChar w:fldCharType="separate"/>
        </w:r>
        <w:r w:rsidR="00A36E4C">
          <w:rPr>
            <w:noProof/>
          </w:rPr>
          <w:t>3</w:t>
        </w:r>
        <w:r>
          <w:fldChar w:fldCharType="end"/>
        </w:r>
      </w:p>
    </w:sdtContent>
  </w:sdt>
  <w:p w14:paraId="75318E00" w14:textId="77777777" w:rsidR="000F3675" w:rsidRDefault="000F36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68EAF" w14:textId="77777777" w:rsidR="00C92A3B" w:rsidRDefault="00C92A3B" w:rsidP="000F3675">
      <w:pPr>
        <w:spacing w:after="0" w:line="240" w:lineRule="auto"/>
      </w:pPr>
      <w:r>
        <w:separator/>
      </w:r>
    </w:p>
  </w:footnote>
  <w:footnote w:type="continuationSeparator" w:id="0">
    <w:p w14:paraId="244C192F" w14:textId="77777777" w:rsidR="00C92A3B" w:rsidRDefault="00C92A3B" w:rsidP="000F3675">
      <w:pPr>
        <w:spacing w:after="0" w:line="240" w:lineRule="auto"/>
      </w:pPr>
      <w:r>
        <w:continuationSeparator/>
      </w:r>
    </w:p>
  </w:footnote>
  <w:footnote w:id="1">
    <w:p w14:paraId="7CB1F1A2" w14:textId="77E1668E" w:rsidR="000153A1" w:rsidRPr="00A36E4C" w:rsidRDefault="000153A1" w:rsidP="000153A1">
      <w:pPr>
        <w:pStyle w:val="Funotentext"/>
        <w:rPr>
          <w:rFonts w:ascii="Arial" w:hAnsi="Arial" w:cs="Arial"/>
          <w:sz w:val="16"/>
          <w:szCs w:val="16"/>
        </w:rPr>
      </w:pPr>
      <w:r w:rsidRPr="00A36E4C">
        <w:rPr>
          <w:rStyle w:val="Funotenzeichen"/>
          <w:rFonts w:ascii="Arial" w:hAnsi="Arial" w:cs="Arial"/>
          <w:sz w:val="16"/>
          <w:szCs w:val="16"/>
        </w:rPr>
        <w:footnoteRef/>
      </w:r>
      <w:r w:rsidRPr="00A36E4C">
        <w:rPr>
          <w:rFonts w:ascii="Arial" w:hAnsi="Arial" w:cs="Arial"/>
          <w:sz w:val="16"/>
          <w:szCs w:val="16"/>
        </w:rPr>
        <w:t xml:space="preserve"> Hierbei sind die Anforderungen an die Digitale Schnittstelle der Finanzverwaltung für Kassensysteme </w:t>
      </w:r>
    </w:p>
    <w:p w14:paraId="66B42214" w14:textId="518FBD0D" w:rsidR="000153A1" w:rsidRDefault="000153A1" w:rsidP="000153A1">
      <w:pPr>
        <w:pStyle w:val="Funotentext"/>
      </w:pPr>
      <w:r w:rsidRPr="00A36E4C">
        <w:rPr>
          <w:rFonts w:ascii="Arial" w:hAnsi="Arial" w:cs="Arial"/>
          <w:sz w:val="16"/>
          <w:szCs w:val="16"/>
        </w:rPr>
        <w:t>(DSFinV-K) zu berücksichtigen.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E1F4D"/>
    <w:multiLevelType w:val="hybridMultilevel"/>
    <w:tmpl w:val="EF0C69C6"/>
    <w:lvl w:ilvl="0" w:tplc="2F764748">
      <w:start w:val="1"/>
      <w:numFmt w:val="bullet"/>
      <w:lvlText w:val="–"/>
      <w:lvlJc w:val="left"/>
      <w:pPr>
        <w:tabs>
          <w:tab w:val="num" w:pos="720"/>
        </w:tabs>
        <w:ind w:left="720" w:hanging="360"/>
      </w:pPr>
      <w:rPr>
        <w:rFonts w:ascii="Segoe UI" w:hAnsi="Segoe UI" w:hint="default"/>
      </w:rPr>
    </w:lvl>
    <w:lvl w:ilvl="1" w:tplc="E27E77BC" w:tentative="1">
      <w:start w:val="1"/>
      <w:numFmt w:val="bullet"/>
      <w:lvlText w:val="–"/>
      <w:lvlJc w:val="left"/>
      <w:pPr>
        <w:tabs>
          <w:tab w:val="num" w:pos="1440"/>
        </w:tabs>
        <w:ind w:left="1440" w:hanging="360"/>
      </w:pPr>
      <w:rPr>
        <w:rFonts w:ascii="Segoe UI" w:hAnsi="Segoe UI" w:hint="default"/>
      </w:rPr>
    </w:lvl>
    <w:lvl w:ilvl="2" w:tplc="F8021586">
      <w:start w:val="1"/>
      <w:numFmt w:val="bullet"/>
      <w:lvlText w:val="–"/>
      <w:lvlJc w:val="left"/>
      <w:pPr>
        <w:tabs>
          <w:tab w:val="num" w:pos="2160"/>
        </w:tabs>
        <w:ind w:left="2160" w:hanging="360"/>
      </w:pPr>
      <w:rPr>
        <w:rFonts w:ascii="Segoe UI" w:hAnsi="Segoe UI" w:hint="default"/>
      </w:rPr>
    </w:lvl>
    <w:lvl w:ilvl="3" w:tplc="2604AABE" w:tentative="1">
      <w:start w:val="1"/>
      <w:numFmt w:val="bullet"/>
      <w:lvlText w:val="–"/>
      <w:lvlJc w:val="left"/>
      <w:pPr>
        <w:tabs>
          <w:tab w:val="num" w:pos="2880"/>
        </w:tabs>
        <w:ind w:left="2880" w:hanging="360"/>
      </w:pPr>
      <w:rPr>
        <w:rFonts w:ascii="Segoe UI" w:hAnsi="Segoe UI" w:hint="default"/>
      </w:rPr>
    </w:lvl>
    <w:lvl w:ilvl="4" w:tplc="D0CA604E" w:tentative="1">
      <w:start w:val="1"/>
      <w:numFmt w:val="bullet"/>
      <w:lvlText w:val="–"/>
      <w:lvlJc w:val="left"/>
      <w:pPr>
        <w:tabs>
          <w:tab w:val="num" w:pos="3600"/>
        </w:tabs>
        <w:ind w:left="3600" w:hanging="360"/>
      </w:pPr>
      <w:rPr>
        <w:rFonts w:ascii="Segoe UI" w:hAnsi="Segoe UI" w:hint="default"/>
      </w:rPr>
    </w:lvl>
    <w:lvl w:ilvl="5" w:tplc="1E0E52C6" w:tentative="1">
      <w:start w:val="1"/>
      <w:numFmt w:val="bullet"/>
      <w:lvlText w:val="–"/>
      <w:lvlJc w:val="left"/>
      <w:pPr>
        <w:tabs>
          <w:tab w:val="num" w:pos="4320"/>
        </w:tabs>
        <w:ind w:left="4320" w:hanging="360"/>
      </w:pPr>
      <w:rPr>
        <w:rFonts w:ascii="Segoe UI" w:hAnsi="Segoe UI" w:hint="default"/>
      </w:rPr>
    </w:lvl>
    <w:lvl w:ilvl="6" w:tplc="F1D2A0EE" w:tentative="1">
      <w:start w:val="1"/>
      <w:numFmt w:val="bullet"/>
      <w:lvlText w:val="–"/>
      <w:lvlJc w:val="left"/>
      <w:pPr>
        <w:tabs>
          <w:tab w:val="num" w:pos="5040"/>
        </w:tabs>
        <w:ind w:left="5040" w:hanging="360"/>
      </w:pPr>
      <w:rPr>
        <w:rFonts w:ascii="Segoe UI" w:hAnsi="Segoe UI" w:hint="default"/>
      </w:rPr>
    </w:lvl>
    <w:lvl w:ilvl="7" w:tplc="3B0E0410" w:tentative="1">
      <w:start w:val="1"/>
      <w:numFmt w:val="bullet"/>
      <w:lvlText w:val="–"/>
      <w:lvlJc w:val="left"/>
      <w:pPr>
        <w:tabs>
          <w:tab w:val="num" w:pos="5760"/>
        </w:tabs>
        <w:ind w:left="5760" w:hanging="360"/>
      </w:pPr>
      <w:rPr>
        <w:rFonts w:ascii="Segoe UI" w:hAnsi="Segoe UI" w:hint="default"/>
      </w:rPr>
    </w:lvl>
    <w:lvl w:ilvl="8" w:tplc="5DB42D1A" w:tentative="1">
      <w:start w:val="1"/>
      <w:numFmt w:val="bullet"/>
      <w:lvlText w:val="–"/>
      <w:lvlJc w:val="left"/>
      <w:pPr>
        <w:tabs>
          <w:tab w:val="num" w:pos="6480"/>
        </w:tabs>
        <w:ind w:left="6480" w:hanging="360"/>
      </w:pPr>
      <w:rPr>
        <w:rFonts w:ascii="Segoe UI" w:hAnsi="Segoe UI" w:hint="default"/>
      </w:rPr>
    </w:lvl>
  </w:abstractNum>
  <w:abstractNum w:abstractNumId="1" w15:restartNumberingAfterBreak="0">
    <w:nsid w:val="52C64D95"/>
    <w:multiLevelType w:val="multilevel"/>
    <w:tmpl w:val="05586A8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CE74D62"/>
    <w:multiLevelType w:val="hybridMultilevel"/>
    <w:tmpl w:val="5CD6EE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66F05452"/>
    <w:multiLevelType w:val="hybridMultilevel"/>
    <w:tmpl w:val="AE56A59E"/>
    <w:lvl w:ilvl="0" w:tplc="83C82F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90609C"/>
    <w:multiLevelType w:val="hybridMultilevel"/>
    <w:tmpl w:val="268AF1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activeWritingStyle w:appName="MSWord" w:lang="de-DE"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895"/>
    <w:rsid w:val="000153A1"/>
    <w:rsid w:val="000E7225"/>
    <w:rsid w:val="000F3675"/>
    <w:rsid w:val="00105729"/>
    <w:rsid w:val="00131FD0"/>
    <w:rsid w:val="00236E08"/>
    <w:rsid w:val="0025228D"/>
    <w:rsid w:val="00261DAC"/>
    <w:rsid w:val="00272068"/>
    <w:rsid w:val="00292C75"/>
    <w:rsid w:val="002B10EB"/>
    <w:rsid w:val="002D412E"/>
    <w:rsid w:val="002E1376"/>
    <w:rsid w:val="002E6FFD"/>
    <w:rsid w:val="003412B2"/>
    <w:rsid w:val="0035764E"/>
    <w:rsid w:val="003A2208"/>
    <w:rsid w:val="003A7217"/>
    <w:rsid w:val="00432E96"/>
    <w:rsid w:val="0047033F"/>
    <w:rsid w:val="004A0C4C"/>
    <w:rsid w:val="004D2730"/>
    <w:rsid w:val="004F3455"/>
    <w:rsid w:val="0051225D"/>
    <w:rsid w:val="0052152F"/>
    <w:rsid w:val="00540AFB"/>
    <w:rsid w:val="00575AA9"/>
    <w:rsid w:val="005B5C23"/>
    <w:rsid w:val="005B7E03"/>
    <w:rsid w:val="00620928"/>
    <w:rsid w:val="006355A7"/>
    <w:rsid w:val="00697FD9"/>
    <w:rsid w:val="006E725C"/>
    <w:rsid w:val="006F6F60"/>
    <w:rsid w:val="007107AF"/>
    <w:rsid w:val="007C2EF0"/>
    <w:rsid w:val="007E56E5"/>
    <w:rsid w:val="00823FE9"/>
    <w:rsid w:val="00826A32"/>
    <w:rsid w:val="00847F93"/>
    <w:rsid w:val="00864983"/>
    <w:rsid w:val="008C1AED"/>
    <w:rsid w:val="008E0C06"/>
    <w:rsid w:val="009260DA"/>
    <w:rsid w:val="009330EA"/>
    <w:rsid w:val="00944A8B"/>
    <w:rsid w:val="00950B4B"/>
    <w:rsid w:val="0098776B"/>
    <w:rsid w:val="009A5DDF"/>
    <w:rsid w:val="009B79B0"/>
    <w:rsid w:val="009C2D7E"/>
    <w:rsid w:val="009C40CC"/>
    <w:rsid w:val="009E2498"/>
    <w:rsid w:val="00A30A02"/>
    <w:rsid w:val="00A36E4C"/>
    <w:rsid w:val="00A43839"/>
    <w:rsid w:val="00A63081"/>
    <w:rsid w:val="00A81777"/>
    <w:rsid w:val="00A84A1B"/>
    <w:rsid w:val="00A94845"/>
    <w:rsid w:val="00AB4A8B"/>
    <w:rsid w:val="00B03DF1"/>
    <w:rsid w:val="00B16B73"/>
    <w:rsid w:val="00B20688"/>
    <w:rsid w:val="00B32FF3"/>
    <w:rsid w:val="00B44413"/>
    <w:rsid w:val="00C13BC4"/>
    <w:rsid w:val="00C77985"/>
    <w:rsid w:val="00C77AEF"/>
    <w:rsid w:val="00C84543"/>
    <w:rsid w:val="00C92A3B"/>
    <w:rsid w:val="00CF14D9"/>
    <w:rsid w:val="00D07D54"/>
    <w:rsid w:val="00D1257A"/>
    <w:rsid w:val="00D217BE"/>
    <w:rsid w:val="00D447BD"/>
    <w:rsid w:val="00DA32E2"/>
    <w:rsid w:val="00DC21A2"/>
    <w:rsid w:val="00DC23FA"/>
    <w:rsid w:val="00DF685F"/>
    <w:rsid w:val="00E7709C"/>
    <w:rsid w:val="00E83285"/>
    <w:rsid w:val="00E92B81"/>
    <w:rsid w:val="00EC4BE4"/>
    <w:rsid w:val="00ED1D01"/>
    <w:rsid w:val="00F11332"/>
    <w:rsid w:val="00F205D2"/>
    <w:rsid w:val="00F34876"/>
    <w:rsid w:val="00FC61A8"/>
    <w:rsid w:val="00FD7119"/>
    <w:rsid w:val="00FE7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24DB"/>
  <w15:chartTrackingRefBased/>
  <w15:docId w15:val="{FB4A4E0E-F24C-40FC-BE2F-216A5A5B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257A"/>
    <w:pPr>
      <w:ind w:left="720"/>
      <w:contextualSpacing/>
    </w:pPr>
  </w:style>
  <w:style w:type="character" w:styleId="Hyperlink">
    <w:name w:val="Hyperlink"/>
    <w:basedOn w:val="Absatz-Standardschriftart"/>
    <w:uiPriority w:val="99"/>
    <w:unhideWhenUsed/>
    <w:rsid w:val="00E83285"/>
    <w:rPr>
      <w:color w:val="0563C1" w:themeColor="hyperlink"/>
      <w:u w:val="single"/>
    </w:rPr>
  </w:style>
  <w:style w:type="paragraph" w:styleId="Textkrper">
    <w:name w:val="Body Text"/>
    <w:basedOn w:val="Standard"/>
    <w:link w:val="TextkrperZchn"/>
    <w:rsid w:val="00E83285"/>
    <w:pPr>
      <w:suppressAutoHyphens/>
      <w:spacing w:after="0" w:line="240" w:lineRule="auto"/>
      <w:jc w:val="both"/>
    </w:pPr>
    <w:rPr>
      <w:rFonts w:ascii="Arial" w:eastAsia="Times New Roman" w:hAnsi="Arial" w:cs="Times New Roman"/>
      <w:sz w:val="20"/>
      <w:szCs w:val="24"/>
      <w:lang w:eastAsia="ar-SA"/>
    </w:rPr>
  </w:style>
  <w:style w:type="character" w:customStyle="1" w:styleId="TextkrperZchn">
    <w:name w:val="Textkörper Zchn"/>
    <w:basedOn w:val="Absatz-Standardschriftart"/>
    <w:link w:val="Textkrper"/>
    <w:rsid w:val="00E83285"/>
    <w:rPr>
      <w:rFonts w:ascii="Arial" w:eastAsia="Times New Roman" w:hAnsi="Arial" w:cs="Times New Roman"/>
      <w:sz w:val="20"/>
      <w:szCs w:val="24"/>
      <w:lang w:eastAsia="ar-SA"/>
    </w:rPr>
  </w:style>
  <w:style w:type="character" w:styleId="Kommentarzeichen">
    <w:name w:val="annotation reference"/>
    <w:basedOn w:val="Absatz-Standardschriftart"/>
    <w:uiPriority w:val="99"/>
    <w:semiHidden/>
    <w:unhideWhenUsed/>
    <w:rsid w:val="00B16B73"/>
    <w:rPr>
      <w:sz w:val="16"/>
      <w:szCs w:val="16"/>
    </w:rPr>
  </w:style>
  <w:style w:type="paragraph" w:styleId="Kommentartext">
    <w:name w:val="annotation text"/>
    <w:basedOn w:val="Standard"/>
    <w:link w:val="KommentartextZchn"/>
    <w:uiPriority w:val="99"/>
    <w:semiHidden/>
    <w:unhideWhenUsed/>
    <w:rsid w:val="00B16B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B73"/>
    <w:rPr>
      <w:sz w:val="20"/>
      <w:szCs w:val="20"/>
    </w:rPr>
  </w:style>
  <w:style w:type="paragraph" w:styleId="Kommentarthema">
    <w:name w:val="annotation subject"/>
    <w:basedOn w:val="Kommentartext"/>
    <w:next w:val="Kommentartext"/>
    <w:link w:val="KommentarthemaZchn"/>
    <w:uiPriority w:val="99"/>
    <w:semiHidden/>
    <w:unhideWhenUsed/>
    <w:rsid w:val="00B16B73"/>
    <w:rPr>
      <w:b/>
      <w:bCs/>
    </w:rPr>
  </w:style>
  <w:style w:type="character" w:customStyle="1" w:styleId="KommentarthemaZchn">
    <w:name w:val="Kommentarthema Zchn"/>
    <w:basedOn w:val="KommentartextZchn"/>
    <w:link w:val="Kommentarthema"/>
    <w:uiPriority w:val="99"/>
    <w:semiHidden/>
    <w:rsid w:val="00B16B73"/>
    <w:rPr>
      <w:b/>
      <w:bCs/>
      <w:sz w:val="20"/>
      <w:szCs w:val="20"/>
    </w:rPr>
  </w:style>
  <w:style w:type="paragraph" w:styleId="Sprechblasentext">
    <w:name w:val="Balloon Text"/>
    <w:basedOn w:val="Standard"/>
    <w:link w:val="SprechblasentextZchn"/>
    <w:uiPriority w:val="99"/>
    <w:semiHidden/>
    <w:unhideWhenUsed/>
    <w:rsid w:val="00B16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6B73"/>
    <w:rPr>
      <w:rFonts w:ascii="Segoe UI" w:hAnsi="Segoe UI" w:cs="Segoe UI"/>
      <w:sz w:val="18"/>
      <w:szCs w:val="18"/>
    </w:rPr>
  </w:style>
  <w:style w:type="paragraph" w:styleId="Kopfzeile">
    <w:name w:val="header"/>
    <w:basedOn w:val="Standard"/>
    <w:link w:val="KopfzeileZchn"/>
    <w:uiPriority w:val="99"/>
    <w:unhideWhenUsed/>
    <w:rsid w:val="000F36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3675"/>
  </w:style>
  <w:style w:type="paragraph" w:styleId="Fuzeile">
    <w:name w:val="footer"/>
    <w:basedOn w:val="Standard"/>
    <w:link w:val="FuzeileZchn"/>
    <w:uiPriority w:val="99"/>
    <w:unhideWhenUsed/>
    <w:rsid w:val="000F36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3675"/>
  </w:style>
  <w:style w:type="paragraph" w:styleId="Funotentext">
    <w:name w:val="footnote text"/>
    <w:basedOn w:val="Standard"/>
    <w:link w:val="FunotentextZchn"/>
    <w:uiPriority w:val="99"/>
    <w:semiHidden/>
    <w:unhideWhenUsed/>
    <w:rsid w:val="000153A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153A1"/>
    <w:rPr>
      <w:sz w:val="20"/>
      <w:szCs w:val="20"/>
    </w:rPr>
  </w:style>
  <w:style w:type="character" w:styleId="Funotenzeichen">
    <w:name w:val="footnote reference"/>
    <w:basedOn w:val="Absatz-Standardschriftart"/>
    <w:uiPriority w:val="99"/>
    <w:semiHidden/>
    <w:unhideWhenUsed/>
    <w:rsid w:val="00015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546919">
      <w:bodyDiv w:val="1"/>
      <w:marLeft w:val="0"/>
      <w:marRight w:val="0"/>
      <w:marTop w:val="0"/>
      <w:marBottom w:val="0"/>
      <w:divBdr>
        <w:top w:val="none" w:sz="0" w:space="0" w:color="auto"/>
        <w:left w:val="none" w:sz="0" w:space="0" w:color="auto"/>
        <w:bottom w:val="none" w:sz="0" w:space="0" w:color="auto"/>
        <w:right w:val="none" w:sz="0" w:space="0" w:color="auto"/>
      </w:divBdr>
      <w:divsChild>
        <w:div w:id="630136672">
          <w:marLeft w:val="1699"/>
          <w:marRight w:val="0"/>
          <w:marTop w:val="96"/>
          <w:marBottom w:val="0"/>
          <w:divBdr>
            <w:top w:val="none" w:sz="0" w:space="0" w:color="auto"/>
            <w:left w:val="none" w:sz="0" w:space="0" w:color="auto"/>
            <w:bottom w:val="none" w:sz="0" w:space="0" w:color="auto"/>
            <w:right w:val="none" w:sz="0" w:space="0" w:color="auto"/>
          </w:divBdr>
        </w:div>
      </w:divsChild>
    </w:div>
    <w:div w:id="19133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fka.net/Muster-VD-Ka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5ed0043a-ed59-46d9-920f-f560b392aa20</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132C-E1BA-4BC5-95F3-511A7BA043E1}">
  <ds:schemaRefs>
    <ds:schemaRef ds:uri="http://www.datev.de/BSOffice/999929"/>
  </ds:schemaRefs>
</ds:datastoreItem>
</file>

<file path=customXml/itemProps2.xml><?xml version="1.0" encoding="utf-8"?>
<ds:datastoreItem xmlns:ds="http://schemas.openxmlformats.org/officeDocument/2006/customXml" ds:itemID="{563EDF73-508A-1240-964D-E3EAB79C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Julia</dc:creator>
  <cp:keywords/>
  <dc:description/>
  <cp:lastModifiedBy>Microsoft Office-Benutzer</cp:lastModifiedBy>
  <cp:revision>2</cp:revision>
  <dcterms:created xsi:type="dcterms:W3CDTF">2020-08-05T09:51:00Z</dcterms:created>
  <dcterms:modified xsi:type="dcterms:W3CDTF">2020-08-05T09:51:00Z</dcterms:modified>
</cp:coreProperties>
</file>